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C6E49C7" w14:textId="77777777" w:rsidR="00D5319B" w:rsidRPr="00DC7199" w:rsidRDefault="00D5319B" w:rsidP="00441996">
      <w:pPr>
        <w:jc w:val="center"/>
        <w:rPr>
          <w:rFonts w:cstheme="minorHAnsi"/>
          <w:color w:val="4472C4" w:themeColor="accen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197398D" w14:textId="025075D5" w:rsidR="00D5319B" w:rsidRPr="00DC7199" w:rsidRDefault="00D5319B" w:rsidP="00441996">
      <w:pPr>
        <w:jc w:val="center"/>
        <w:rPr>
          <w:rFonts w:cstheme="minorHAnsi"/>
          <w:color w:val="4472C4" w:themeColor="accen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C7199">
        <w:rPr>
          <w:rFonts w:cstheme="minorHAnsi"/>
          <w:noProof/>
          <w:color w:val="4472C4" w:themeColor="accen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drawing>
          <wp:inline distT="0" distB="0" distL="0" distR="0" wp14:anchorId="63C517FC" wp14:editId="1B3613D1">
            <wp:extent cx="3591426" cy="1371791"/>
            <wp:effectExtent l="0" t="0" r="9525" b="0"/>
            <wp:docPr id="351727796" name="Picture 1" descr="A close-up of a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1727796" name="Picture 1" descr="A close-up of a logo&#10;&#10;Description automatically generated with low confidence"/>
                    <pic:cNvPicPr/>
                  </pic:nvPicPr>
                  <pic:blipFill>
                    <a:blip r:embed="rId11"/>
                    <a:stretch>
                      <a:fillRect/>
                    </a:stretch>
                  </pic:blipFill>
                  <pic:spPr>
                    <a:xfrm>
                      <a:off x="0" y="0"/>
                      <a:ext cx="3591426" cy="1371791"/>
                    </a:xfrm>
                    <a:prstGeom prst="rect">
                      <a:avLst/>
                    </a:prstGeom>
                  </pic:spPr>
                </pic:pic>
              </a:graphicData>
            </a:graphic>
          </wp:inline>
        </w:drawing>
      </w:r>
    </w:p>
    <w:p w14:paraId="6156FB12" w14:textId="77777777" w:rsidR="00D5319B" w:rsidRPr="00DC7199" w:rsidRDefault="00D5319B" w:rsidP="00441996">
      <w:pPr>
        <w:jc w:val="center"/>
        <w:rPr>
          <w:rFonts w:cstheme="minorHAnsi"/>
          <w:color w:val="4472C4" w:themeColor="accen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19083D27" w14:textId="59C7DAF9" w:rsidR="00441996" w:rsidRDefault="00441996" w:rsidP="00441996">
      <w:pPr>
        <w:jc w:val="center"/>
        <w:rPr>
          <w:rFonts w:cstheme="minorHAnsi"/>
          <w:b/>
          <w:bCs/>
          <w:color w:val="538135" w:themeColor="accent6" w:themeShade="BF"/>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102CC">
        <w:rPr>
          <w:rFonts w:cstheme="minorHAnsi"/>
          <w:b/>
          <w:bCs/>
          <w:color w:val="538135" w:themeColor="accent6" w:themeShade="BF"/>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Candidate Information </w:t>
      </w:r>
      <w:r w:rsidR="002137B2" w:rsidRPr="008102CC">
        <w:rPr>
          <w:rFonts w:cstheme="minorHAnsi"/>
          <w:b/>
          <w:bCs/>
          <w:color w:val="538135" w:themeColor="accent6" w:themeShade="BF"/>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Guide</w:t>
      </w:r>
    </w:p>
    <w:p w14:paraId="768AEC5B" w14:textId="77777777" w:rsidR="00D94249" w:rsidRDefault="00D94249" w:rsidP="00441996">
      <w:pPr>
        <w:jc w:val="center"/>
        <w:rPr>
          <w:rFonts w:cstheme="minorHAnsi"/>
          <w:b/>
          <w:bCs/>
          <w:color w:val="538135" w:themeColor="accent6" w:themeShade="BF"/>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1D5420ED" w14:textId="77777777" w:rsidR="00D94249" w:rsidRDefault="00D94249" w:rsidP="00441996">
      <w:pPr>
        <w:jc w:val="center"/>
        <w:rPr>
          <w:rFonts w:cstheme="minorHAnsi"/>
          <w:b/>
          <w:bCs/>
          <w:color w:val="538135" w:themeColor="accent6" w:themeShade="BF"/>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99FEFFE" w14:textId="77777777" w:rsidR="00D94249" w:rsidRDefault="00D94249" w:rsidP="00441996">
      <w:pPr>
        <w:jc w:val="center"/>
        <w:rPr>
          <w:rFonts w:cstheme="minorHAnsi"/>
          <w:b/>
          <w:bCs/>
          <w:color w:val="538135" w:themeColor="accent6" w:themeShade="BF"/>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1E6BB20C" w14:textId="77777777" w:rsidR="00D94249" w:rsidRDefault="00D94249" w:rsidP="00441996">
      <w:pPr>
        <w:jc w:val="center"/>
        <w:rPr>
          <w:rFonts w:cstheme="minorHAnsi"/>
          <w:b/>
          <w:bCs/>
          <w:color w:val="538135" w:themeColor="accent6" w:themeShade="BF"/>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96646DD" w14:textId="77777777" w:rsidR="00D94249" w:rsidRDefault="00D94249" w:rsidP="00441996">
      <w:pPr>
        <w:jc w:val="center"/>
        <w:rPr>
          <w:rFonts w:cstheme="minorHAnsi"/>
          <w:b/>
          <w:bCs/>
          <w:color w:val="538135" w:themeColor="accent6" w:themeShade="BF"/>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8D4FF37" w14:textId="77777777" w:rsidR="00D94249" w:rsidRDefault="00D94249" w:rsidP="00441996">
      <w:pPr>
        <w:jc w:val="center"/>
        <w:rPr>
          <w:rFonts w:cstheme="minorHAnsi"/>
          <w:b/>
          <w:bCs/>
          <w:color w:val="538135" w:themeColor="accent6" w:themeShade="BF"/>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10CFB00" w14:textId="77777777" w:rsidR="00D94249" w:rsidRDefault="00D94249" w:rsidP="00441996">
      <w:pPr>
        <w:jc w:val="center"/>
        <w:rPr>
          <w:rFonts w:cstheme="minorHAnsi"/>
          <w:b/>
          <w:bCs/>
          <w:color w:val="538135" w:themeColor="accent6" w:themeShade="BF"/>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CB8910A" w14:textId="77777777" w:rsidR="00D94249" w:rsidRPr="00DC7199" w:rsidRDefault="00D94249" w:rsidP="00D94249">
      <w:pPr>
        <w:spacing w:after="375" w:line="240" w:lineRule="auto"/>
        <w:jc w:val="center"/>
        <w:outlineLvl w:val="2"/>
        <w:rPr>
          <w:rFonts w:eastAsia="Times New Roman" w:cstheme="minorHAnsi"/>
          <w:color w:val="4A4A4A"/>
          <w:spacing w:val="10"/>
          <w:sz w:val="22"/>
          <w:szCs w:val="22"/>
          <w:lang w:eastAsia="en-IE"/>
        </w:rPr>
      </w:pPr>
      <w:bookmarkStart w:id="0" w:name="_Toc136335271"/>
      <w:bookmarkStart w:id="1" w:name="_Toc136335383"/>
      <w:bookmarkStart w:id="2" w:name="_Toc136339567"/>
      <w:bookmarkStart w:id="3" w:name="_Toc136954713"/>
      <w:bookmarkStart w:id="4" w:name="_Toc136954782"/>
      <w:bookmarkStart w:id="5" w:name="_Toc136954893"/>
      <w:bookmarkStart w:id="6" w:name="_Toc137464503"/>
      <w:bookmarkStart w:id="7" w:name="_Toc138147239"/>
      <w:bookmarkStart w:id="8" w:name="_Toc138147400"/>
      <w:bookmarkStart w:id="9" w:name="_Toc138147535"/>
      <w:r w:rsidRPr="00441996">
        <w:rPr>
          <w:rFonts w:eastAsia="Times New Roman" w:cstheme="minorHAnsi"/>
          <w:b/>
          <w:bCs/>
          <w:color w:val="4A4A4A"/>
          <w:spacing w:val="10"/>
          <w:sz w:val="22"/>
          <w:szCs w:val="22"/>
          <w:lang w:eastAsia="en-IE"/>
        </w:rPr>
        <w:t>The Housing Agency</w:t>
      </w:r>
      <w:r w:rsidRPr="00441996">
        <w:rPr>
          <w:rFonts w:eastAsia="Times New Roman" w:cstheme="minorHAnsi"/>
          <w:color w:val="4A4A4A"/>
          <w:spacing w:val="10"/>
          <w:sz w:val="22"/>
          <w:szCs w:val="22"/>
          <w:lang w:eastAsia="en-IE"/>
        </w:rPr>
        <w:br/>
        <w:t>53 Mount Street Upper,</w:t>
      </w:r>
      <w:r w:rsidRPr="00441996">
        <w:rPr>
          <w:rFonts w:eastAsia="Times New Roman" w:cstheme="minorHAnsi"/>
          <w:color w:val="4A4A4A"/>
          <w:spacing w:val="10"/>
          <w:sz w:val="22"/>
          <w:szCs w:val="22"/>
          <w:lang w:eastAsia="en-IE"/>
        </w:rPr>
        <w:br/>
        <w:t>Dublin 2</w:t>
      </w:r>
      <w:r w:rsidRPr="00441996">
        <w:rPr>
          <w:rFonts w:eastAsia="Times New Roman" w:cstheme="minorHAnsi"/>
          <w:color w:val="4A4A4A"/>
          <w:spacing w:val="10"/>
          <w:sz w:val="22"/>
          <w:szCs w:val="22"/>
          <w:lang w:eastAsia="en-IE"/>
        </w:rPr>
        <w:br/>
        <w:t>D02 KT73</w:t>
      </w:r>
      <w:bookmarkEnd w:id="0"/>
      <w:bookmarkEnd w:id="1"/>
      <w:bookmarkEnd w:id="2"/>
      <w:bookmarkEnd w:id="3"/>
      <w:bookmarkEnd w:id="4"/>
      <w:bookmarkEnd w:id="5"/>
      <w:bookmarkEnd w:id="6"/>
      <w:bookmarkEnd w:id="7"/>
      <w:bookmarkEnd w:id="8"/>
      <w:bookmarkEnd w:id="9"/>
    </w:p>
    <w:bookmarkStart w:id="10" w:name="_Hlk136336720"/>
    <w:p w14:paraId="0FA0FD09" w14:textId="77777777" w:rsidR="00D94249" w:rsidRPr="00DC7199" w:rsidRDefault="00D94249" w:rsidP="00D94249">
      <w:pPr>
        <w:spacing w:after="375" w:line="240" w:lineRule="auto"/>
        <w:jc w:val="center"/>
        <w:outlineLvl w:val="2"/>
        <w:rPr>
          <w:rFonts w:cstheme="minorHAnsi"/>
          <w:sz w:val="22"/>
          <w:szCs w:val="22"/>
        </w:rPr>
      </w:pPr>
      <w:r w:rsidRPr="00DC7199">
        <w:rPr>
          <w:rFonts w:cstheme="minorHAnsi"/>
          <w:color w:val="000000"/>
          <w:sz w:val="22"/>
          <w:szCs w:val="22"/>
        </w:rPr>
        <w:fldChar w:fldCharType="begin"/>
      </w:r>
      <w:r w:rsidRPr="00DC7199">
        <w:rPr>
          <w:rFonts w:cstheme="minorHAnsi"/>
          <w:color w:val="000000"/>
          <w:sz w:val="22"/>
          <w:szCs w:val="22"/>
        </w:rPr>
        <w:instrText xml:space="preserve"> HYPERLINK "mailto:recruitment@housingagency.ie" </w:instrText>
      </w:r>
      <w:r w:rsidRPr="00DC7199">
        <w:rPr>
          <w:rFonts w:cstheme="minorHAnsi"/>
          <w:color w:val="000000"/>
          <w:sz w:val="22"/>
          <w:szCs w:val="22"/>
        </w:rPr>
      </w:r>
      <w:r w:rsidRPr="00DC7199">
        <w:rPr>
          <w:rFonts w:cstheme="minorHAnsi"/>
          <w:color w:val="000000"/>
          <w:sz w:val="22"/>
          <w:szCs w:val="22"/>
        </w:rPr>
        <w:fldChar w:fldCharType="separate"/>
      </w:r>
      <w:bookmarkStart w:id="11" w:name="_Toc138147401"/>
      <w:bookmarkStart w:id="12" w:name="_Toc138147240"/>
      <w:bookmarkStart w:id="13" w:name="_Toc137464504"/>
      <w:bookmarkStart w:id="14" w:name="_Toc136954894"/>
      <w:bookmarkStart w:id="15" w:name="_Toc136954783"/>
      <w:bookmarkStart w:id="16" w:name="_Toc136954714"/>
      <w:bookmarkStart w:id="17" w:name="_Toc136335272"/>
      <w:bookmarkStart w:id="18" w:name="_Toc136335384"/>
      <w:bookmarkStart w:id="19" w:name="_Toc136339568"/>
      <w:bookmarkStart w:id="20" w:name="_Toc138147536"/>
      <w:r w:rsidRPr="00DC7199">
        <w:rPr>
          <w:rStyle w:val="Hyperlink"/>
          <w:rFonts w:cstheme="minorHAnsi"/>
          <w:sz w:val="22"/>
          <w:szCs w:val="22"/>
        </w:rPr>
        <w:t>recruitment@housingagency.ie</w:t>
      </w:r>
      <w:bookmarkEnd w:id="11"/>
      <w:bookmarkEnd w:id="12"/>
      <w:bookmarkEnd w:id="13"/>
      <w:bookmarkEnd w:id="14"/>
      <w:bookmarkEnd w:id="15"/>
      <w:bookmarkEnd w:id="16"/>
      <w:bookmarkEnd w:id="17"/>
      <w:bookmarkEnd w:id="18"/>
      <w:bookmarkEnd w:id="19"/>
      <w:bookmarkEnd w:id="20"/>
      <w:r w:rsidRPr="00DC7199">
        <w:rPr>
          <w:rFonts w:cstheme="minorHAnsi"/>
          <w:color w:val="000000"/>
          <w:sz w:val="22"/>
          <w:szCs w:val="22"/>
        </w:rPr>
        <w:fldChar w:fldCharType="end"/>
      </w:r>
      <w:bookmarkEnd w:id="10"/>
    </w:p>
    <w:p w14:paraId="47D11B82" w14:textId="77777777" w:rsidR="00D94249" w:rsidRDefault="00D94249" w:rsidP="00441996">
      <w:pPr>
        <w:jc w:val="center"/>
        <w:rPr>
          <w:rFonts w:cstheme="minorHAnsi"/>
          <w:b/>
          <w:bCs/>
          <w:color w:val="538135" w:themeColor="accent6" w:themeShade="BF"/>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47513C5" w14:textId="77777777" w:rsidR="00D94249" w:rsidRDefault="00D94249" w:rsidP="00441996">
      <w:pPr>
        <w:jc w:val="center"/>
        <w:rPr>
          <w:rFonts w:cstheme="minorHAnsi"/>
          <w:b/>
          <w:bCs/>
          <w:color w:val="538135" w:themeColor="accent6" w:themeShade="BF"/>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C942338" w14:textId="77777777" w:rsidR="00D94249" w:rsidRPr="008102CC" w:rsidRDefault="00D94249" w:rsidP="00441996">
      <w:pPr>
        <w:jc w:val="center"/>
        <w:rPr>
          <w:rFonts w:cstheme="minorHAnsi"/>
          <w:b/>
          <w:bCs/>
          <w:color w:val="538135" w:themeColor="accent6" w:themeShade="BF"/>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9E50E53" w14:textId="77777777" w:rsidR="002137B2" w:rsidRDefault="002137B2" w:rsidP="00DC7199">
      <w:pPr>
        <w:pStyle w:val="TOC1"/>
        <w:tabs>
          <w:tab w:val="right" w:leader="dot" w:pos="9016"/>
        </w:tabs>
        <w:rPr>
          <w:rFonts w:cstheme="minorHAnsi"/>
          <w:color w:val="4472C4" w:themeColor="accen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sdt>
      <w:sdtPr>
        <w:rPr>
          <w:caps w:val="0"/>
          <w:color w:val="auto"/>
          <w:spacing w:val="0"/>
          <w:sz w:val="20"/>
          <w:szCs w:val="20"/>
        </w:rPr>
        <w:id w:val="-688443545"/>
        <w:docPartObj>
          <w:docPartGallery w:val="Table of Contents"/>
          <w:docPartUnique/>
        </w:docPartObj>
      </w:sdtPr>
      <w:sdtEndPr>
        <w:rPr>
          <w:b/>
          <w:bCs/>
          <w:noProof/>
        </w:rPr>
      </w:sdtEndPr>
      <w:sdtContent>
        <w:p w14:paraId="37663BA5" w14:textId="0296BA78" w:rsidR="00576161" w:rsidRDefault="00576161">
          <w:pPr>
            <w:pStyle w:val="TOCHeading"/>
          </w:pPr>
          <w:r>
            <w:t>Contents</w:t>
          </w:r>
        </w:p>
        <w:p w14:paraId="4C867EE7" w14:textId="00E0749E" w:rsidR="000E331D" w:rsidRDefault="00576161" w:rsidP="000E331D">
          <w:pPr>
            <w:pStyle w:val="TOC3"/>
            <w:tabs>
              <w:tab w:val="right" w:leader="dot" w:pos="9016"/>
            </w:tabs>
            <w:ind w:left="0"/>
            <w:rPr>
              <w:noProof/>
              <w:kern w:val="2"/>
              <w:sz w:val="22"/>
              <w:szCs w:val="22"/>
              <w:lang w:eastAsia="en-IE"/>
              <w14:ligatures w14:val="standardContextual"/>
            </w:rPr>
          </w:pPr>
          <w:r>
            <w:fldChar w:fldCharType="begin"/>
          </w:r>
          <w:r>
            <w:instrText xml:space="preserve"> TOC \o "1-3" \h \z \u </w:instrText>
          </w:r>
          <w:r>
            <w:fldChar w:fldCharType="separate"/>
          </w:r>
          <w:hyperlink w:anchor="_Toc138147537" w:history="1">
            <w:r w:rsidR="000E331D" w:rsidRPr="008D4FA1">
              <w:rPr>
                <w:rStyle w:val="Hyperlink"/>
                <w:rFonts w:eastAsia="Times New Roman" w:cstheme="minorHAnsi"/>
                <w:noProof/>
                <w:lang w:eastAsia="en-IE"/>
              </w:rPr>
              <w:t>Who are we?</w:t>
            </w:r>
            <w:r w:rsidR="000E331D">
              <w:rPr>
                <w:noProof/>
                <w:webHidden/>
              </w:rPr>
              <w:tab/>
            </w:r>
            <w:r w:rsidR="000E331D">
              <w:rPr>
                <w:noProof/>
                <w:webHidden/>
              </w:rPr>
              <w:fldChar w:fldCharType="begin"/>
            </w:r>
            <w:r w:rsidR="000E331D">
              <w:rPr>
                <w:noProof/>
                <w:webHidden/>
              </w:rPr>
              <w:instrText xml:space="preserve"> PAGEREF _Toc138147537 \h </w:instrText>
            </w:r>
            <w:r w:rsidR="000E331D">
              <w:rPr>
                <w:noProof/>
                <w:webHidden/>
              </w:rPr>
            </w:r>
            <w:r w:rsidR="000E331D">
              <w:rPr>
                <w:noProof/>
                <w:webHidden/>
              </w:rPr>
              <w:fldChar w:fldCharType="separate"/>
            </w:r>
            <w:r w:rsidR="000E331D">
              <w:rPr>
                <w:noProof/>
                <w:webHidden/>
              </w:rPr>
              <w:t>3</w:t>
            </w:r>
            <w:r w:rsidR="000E331D">
              <w:rPr>
                <w:noProof/>
                <w:webHidden/>
              </w:rPr>
              <w:fldChar w:fldCharType="end"/>
            </w:r>
          </w:hyperlink>
        </w:p>
        <w:p w14:paraId="5EBF398F" w14:textId="5F7AA1B6" w:rsidR="000E331D" w:rsidRDefault="007D49BB">
          <w:pPr>
            <w:pStyle w:val="TOC1"/>
            <w:tabs>
              <w:tab w:val="right" w:leader="dot" w:pos="9016"/>
            </w:tabs>
            <w:rPr>
              <w:noProof/>
              <w:kern w:val="2"/>
              <w:sz w:val="22"/>
              <w:szCs w:val="22"/>
              <w:lang w:eastAsia="en-IE"/>
              <w14:ligatures w14:val="standardContextual"/>
            </w:rPr>
          </w:pPr>
          <w:hyperlink w:anchor="_Toc138147538" w:history="1">
            <w:r w:rsidR="000E331D" w:rsidRPr="008D4FA1">
              <w:rPr>
                <w:rStyle w:val="Hyperlink"/>
                <w:rFonts w:eastAsia="Times New Roman"/>
                <w:noProof/>
                <w:lang w:eastAsia="en-IE"/>
              </w:rPr>
              <w:t>Our vales</w:t>
            </w:r>
            <w:r w:rsidR="000E331D">
              <w:rPr>
                <w:noProof/>
                <w:webHidden/>
              </w:rPr>
              <w:tab/>
            </w:r>
            <w:r w:rsidR="000E331D">
              <w:rPr>
                <w:noProof/>
                <w:webHidden/>
              </w:rPr>
              <w:fldChar w:fldCharType="begin"/>
            </w:r>
            <w:r w:rsidR="000E331D">
              <w:rPr>
                <w:noProof/>
                <w:webHidden/>
              </w:rPr>
              <w:instrText xml:space="preserve"> PAGEREF _Toc138147538 \h </w:instrText>
            </w:r>
            <w:r w:rsidR="000E331D">
              <w:rPr>
                <w:noProof/>
                <w:webHidden/>
              </w:rPr>
            </w:r>
            <w:r w:rsidR="000E331D">
              <w:rPr>
                <w:noProof/>
                <w:webHidden/>
              </w:rPr>
              <w:fldChar w:fldCharType="separate"/>
            </w:r>
            <w:r w:rsidR="000E331D">
              <w:rPr>
                <w:noProof/>
                <w:webHidden/>
              </w:rPr>
              <w:t>4</w:t>
            </w:r>
            <w:r w:rsidR="000E331D">
              <w:rPr>
                <w:noProof/>
                <w:webHidden/>
              </w:rPr>
              <w:fldChar w:fldCharType="end"/>
            </w:r>
          </w:hyperlink>
        </w:p>
        <w:p w14:paraId="69101463" w14:textId="13043A97" w:rsidR="000E331D" w:rsidRDefault="007D49BB">
          <w:pPr>
            <w:pStyle w:val="TOC1"/>
            <w:tabs>
              <w:tab w:val="right" w:leader="dot" w:pos="9016"/>
            </w:tabs>
            <w:rPr>
              <w:noProof/>
              <w:kern w:val="2"/>
              <w:sz w:val="22"/>
              <w:szCs w:val="22"/>
              <w:lang w:eastAsia="en-IE"/>
              <w14:ligatures w14:val="standardContextual"/>
            </w:rPr>
          </w:pPr>
          <w:hyperlink w:anchor="_Toc138147539" w:history="1">
            <w:r w:rsidR="000E331D" w:rsidRPr="008D4FA1">
              <w:rPr>
                <w:rStyle w:val="Hyperlink"/>
                <w:rFonts w:eastAsia="Times New Roman"/>
                <w:noProof/>
                <w:lang w:eastAsia="en-IE"/>
              </w:rPr>
              <w:t>Purpose of this guide</w:t>
            </w:r>
            <w:r w:rsidR="000E331D">
              <w:rPr>
                <w:noProof/>
                <w:webHidden/>
              </w:rPr>
              <w:tab/>
            </w:r>
            <w:r w:rsidR="000E331D">
              <w:rPr>
                <w:noProof/>
                <w:webHidden/>
              </w:rPr>
              <w:fldChar w:fldCharType="begin"/>
            </w:r>
            <w:r w:rsidR="000E331D">
              <w:rPr>
                <w:noProof/>
                <w:webHidden/>
              </w:rPr>
              <w:instrText xml:space="preserve"> PAGEREF _Toc138147539 \h </w:instrText>
            </w:r>
            <w:r w:rsidR="000E331D">
              <w:rPr>
                <w:noProof/>
                <w:webHidden/>
              </w:rPr>
            </w:r>
            <w:r w:rsidR="000E331D">
              <w:rPr>
                <w:noProof/>
                <w:webHidden/>
              </w:rPr>
              <w:fldChar w:fldCharType="separate"/>
            </w:r>
            <w:r w:rsidR="000E331D">
              <w:rPr>
                <w:noProof/>
                <w:webHidden/>
              </w:rPr>
              <w:t>4</w:t>
            </w:r>
            <w:r w:rsidR="000E331D">
              <w:rPr>
                <w:noProof/>
                <w:webHidden/>
              </w:rPr>
              <w:fldChar w:fldCharType="end"/>
            </w:r>
          </w:hyperlink>
        </w:p>
        <w:p w14:paraId="28EB1A52" w14:textId="7B77E387" w:rsidR="000E331D" w:rsidRDefault="007D49BB">
          <w:pPr>
            <w:pStyle w:val="TOC1"/>
            <w:tabs>
              <w:tab w:val="right" w:leader="dot" w:pos="9016"/>
            </w:tabs>
            <w:rPr>
              <w:noProof/>
              <w:kern w:val="2"/>
              <w:sz w:val="22"/>
              <w:szCs w:val="22"/>
              <w:lang w:eastAsia="en-IE"/>
              <w14:ligatures w14:val="standardContextual"/>
            </w:rPr>
          </w:pPr>
          <w:hyperlink w:anchor="_Toc138147540" w:history="1">
            <w:r w:rsidR="000E331D" w:rsidRPr="008D4FA1">
              <w:rPr>
                <w:rStyle w:val="Hyperlink"/>
                <w:rFonts w:cstheme="minorHAnsi"/>
                <w:noProof/>
              </w:rPr>
              <w:t>T</w:t>
            </w:r>
            <w:r w:rsidR="00B44F74">
              <w:rPr>
                <w:rStyle w:val="Hyperlink"/>
                <w:rFonts w:cstheme="minorHAnsi"/>
                <w:noProof/>
              </w:rPr>
              <w:t>he</w:t>
            </w:r>
            <w:r w:rsidR="000E331D" w:rsidRPr="008D4FA1">
              <w:rPr>
                <w:rStyle w:val="Hyperlink"/>
                <w:rFonts w:cstheme="minorHAnsi"/>
                <w:noProof/>
              </w:rPr>
              <w:t xml:space="preserve"> Position you are applying for</w:t>
            </w:r>
            <w:r w:rsidR="000E331D">
              <w:rPr>
                <w:noProof/>
                <w:webHidden/>
              </w:rPr>
              <w:tab/>
            </w:r>
            <w:r w:rsidR="000E331D">
              <w:rPr>
                <w:noProof/>
                <w:webHidden/>
              </w:rPr>
              <w:fldChar w:fldCharType="begin"/>
            </w:r>
            <w:r w:rsidR="000E331D">
              <w:rPr>
                <w:noProof/>
                <w:webHidden/>
              </w:rPr>
              <w:instrText xml:space="preserve"> PAGEREF _Toc138147540 \h </w:instrText>
            </w:r>
            <w:r w:rsidR="000E331D">
              <w:rPr>
                <w:noProof/>
                <w:webHidden/>
              </w:rPr>
            </w:r>
            <w:r w:rsidR="000E331D">
              <w:rPr>
                <w:noProof/>
                <w:webHidden/>
              </w:rPr>
              <w:fldChar w:fldCharType="separate"/>
            </w:r>
            <w:r w:rsidR="000E331D">
              <w:rPr>
                <w:noProof/>
                <w:webHidden/>
              </w:rPr>
              <w:t>4</w:t>
            </w:r>
            <w:r w:rsidR="000E331D">
              <w:rPr>
                <w:noProof/>
                <w:webHidden/>
              </w:rPr>
              <w:fldChar w:fldCharType="end"/>
            </w:r>
          </w:hyperlink>
        </w:p>
        <w:p w14:paraId="5E5D7508" w14:textId="5826512B" w:rsidR="000E331D" w:rsidRDefault="007D49BB">
          <w:pPr>
            <w:pStyle w:val="TOC1"/>
            <w:tabs>
              <w:tab w:val="right" w:leader="dot" w:pos="9016"/>
            </w:tabs>
            <w:rPr>
              <w:noProof/>
              <w:kern w:val="2"/>
              <w:sz w:val="22"/>
              <w:szCs w:val="22"/>
              <w:lang w:eastAsia="en-IE"/>
              <w14:ligatures w14:val="standardContextual"/>
            </w:rPr>
          </w:pPr>
          <w:hyperlink w:anchor="_Toc138147541" w:history="1">
            <w:r w:rsidR="000E331D" w:rsidRPr="008D4FA1">
              <w:rPr>
                <w:rStyle w:val="Hyperlink"/>
                <w:noProof/>
              </w:rPr>
              <w:t>General Eligibility Criteria</w:t>
            </w:r>
            <w:r w:rsidR="000E331D">
              <w:rPr>
                <w:noProof/>
                <w:webHidden/>
              </w:rPr>
              <w:tab/>
            </w:r>
            <w:r w:rsidR="000E331D">
              <w:rPr>
                <w:noProof/>
                <w:webHidden/>
              </w:rPr>
              <w:fldChar w:fldCharType="begin"/>
            </w:r>
            <w:r w:rsidR="000E331D">
              <w:rPr>
                <w:noProof/>
                <w:webHidden/>
              </w:rPr>
              <w:instrText xml:space="preserve"> PAGEREF _Toc138147541 \h </w:instrText>
            </w:r>
            <w:r w:rsidR="000E331D">
              <w:rPr>
                <w:noProof/>
                <w:webHidden/>
              </w:rPr>
            </w:r>
            <w:r w:rsidR="000E331D">
              <w:rPr>
                <w:noProof/>
                <w:webHidden/>
              </w:rPr>
              <w:fldChar w:fldCharType="separate"/>
            </w:r>
            <w:r w:rsidR="000E331D">
              <w:rPr>
                <w:noProof/>
                <w:webHidden/>
              </w:rPr>
              <w:t>5</w:t>
            </w:r>
            <w:r w:rsidR="000E331D">
              <w:rPr>
                <w:noProof/>
                <w:webHidden/>
              </w:rPr>
              <w:fldChar w:fldCharType="end"/>
            </w:r>
          </w:hyperlink>
        </w:p>
        <w:p w14:paraId="425FAB6B" w14:textId="26FA2BA9" w:rsidR="000E331D" w:rsidRDefault="007D49BB">
          <w:pPr>
            <w:pStyle w:val="TOC2"/>
            <w:tabs>
              <w:tab w:val="right" w:leader="dot" w:pos="9016"/>
            </w:tabs>
            <w:rPr>
              <w:noProof/>
              <w:kern w:val="2"/>
              <w:sz w:val="22"/>
              <w:szCs w:val="22"/>
              <w:lang w:eastAsia="en-IE"/>
              <w14:ligatures w14:val="standardContextual"/>
            </w:rPr>
          </w:pPr>
          <w:hyperlink w:anchor="_Toc138147542" w:history="1">
            <w:r w:rsidR="000E331D" w:rsidRPr="008D4FA1">
              <w:rPr>
                <w:rStyle w:val="Hyperlink"/>
                <w:noProof/>
              </w:rPr>
              <w:t>Health</w:t>
            </w:r>
            <w:r w:rsidR="000E331D">
              <w:rPr>
                <w:noProof/>
                <w:webHidden/>
              </w:rPr>
              <w:tab/>
            </w:r>
            <w:r w:rsidR="000E331D">
              <w:rPr>
                <w:noProof/>
                <w:webHidden/>
              </w:rPr>
              <w:fldChar w:fldCharType="begin"/>
            </w:r>
            <w:r w:rsidR="000E331D">
              <w:rPr>
                <w:noProof/>
                <w:webHidden/>
              </w:rPr>
              <w:instrText xml:space="preserve"> PAGEREF _Toc138147542 \h </w:instrText>
            </w:r>
            <w:r w:rsidR="000E331D">
              <w:rPr>
                <w:noProof/>
                <w:webHidden/>
              </w:rPr>
            </w:r>
            <w:r w:rsidR="000E331D">
              <w:rPr>
                <w:noProof/>
                <w:webHidden/>
              </w:rPr>
              <w:fldChar w:fldCharType="separate"/>
            </w:r>
            <w:r w:rsidR="000E331D">
              <w:rPr>
                <w:noProof/>
                <w:webHidden/>
              </w:rPr>
              <w:t>5</w:t>
            </w:r>
            <w:r w:rsidR="000E331D">
              <w:rPr>
                <w:noProof/>
                <w:webHidden/>
              </w:rPr>
              <w:fldChar w:fldCharType="end"/>
            </w:r>
          </w:hyperlink>
        </w:p>
        <w:p w14:paraId="6B3FF6D8" w14:textId="6F6B1B8F" w:rsidR="000E331D" w:rsidRDefault="007D49BB">
          <w:pPr>
            <w:pStyle w:val="TOC2"/>
            <w:tabs>
              <w:tab w:val="right" w:leader="dot" w:pos="9016"/>
            </w:tabs>
            <w:rPr>
              <w:noProof/>
              <w:kern w:val="2"/>
              <w:sz w:val="22"/>
              <w:szCs w:val="22"/>
              <w:lang w:eastAsia="en-IE"/>
              <w14:ligatures w14:val="standardContextual"/>
            </w:rPr>
          </w:pPr>
          <w:hyperlink w:anchor="_Toc138147543" w:history="1">
            <w:r w:rsidR="000E331D" w:rsidRPr="008D4FA1">
              <w:rPr>
                <w:rStyle w:val="Hyperlink"/>
                <w:noProof/>
              </w:rPr>
              <w:t>Citizenship Requirements. Eligible candidates must be:</w:t>
            </w:r>
            <w:r w:rsidR="000E331D">
              <w:rPr>
                <w:noProof/>
                <w:webHidden/>
              </w:rPr>
              <w:tab/>
            </w:r>
            <w:r w:rsidR="000E331D">
              <w:rPr>
                <w:noProof/>
                <w:webHidden/>
              </w:rPr>
              <w:fldChar w:fldCharType="begin"/>
            </w:r>
            <w:r w:rsidR="000E331D">
              <w:rPr>
                <w:noProof/>
                <w:webHidden/>
              </w:rPr>
              <w:instrText xml:space="preserve"> PAGEREF _Toc138147543 \h </w:instrText>
            </w:r>
            <w:r w:rsidR="000E331D">
              <w:rPr>
                <w:noProof/>
                <w:webHidden/>
              </w:rPr>
            </w:r>
            <w:r w:rsidR="000E331D">
              <w:rPr>
                <w:noProof/>
                <w:webHidden/>
              </w:rPr>
              <w:fldChar w:fldCharType="separate"/>
            </w:r>
            <w:r w:rsidR="000E331D">
              <w:rPr>
                <w:noProof/>
                <w:webHidden/>
              </w:rPr>
              <w:t>5</w:t>
            </w:r>
            <w:r w:rsidR="000E331D">
              <w:rPr>
                <w:noProof/>
                <w:webHidden/>
              </w:rPr>
              <w:fldChar w:fldCharType="end"/>
            </w:r>
          </w:hyperlink>
        </w:p>
        <w:p w14:paraId="0FEDA78B" w14:textId="03253CB3" w:rsidR="000E331D" w:rsidRDefault="007D49BB">
          <w:pPr>
            <w:pStyle w:val="TOC2"/>
            <w:tabs>
              <w:tab w:val="right" w:leader="dot" w:pos="9016"/>
            </w:tabs>
            <w:rPr>
              <w:noProof/>
              <w:kern w:val="2"/>
              <w:sz w:val="22"/>
              <w:szCs w:val="22"/>
              <w:lang w:eastAsia="en-IE"/>
              <w14:ligatures w14:val="standardContextual"/>
            </w:rPr>
          </w:pPr>
          <w:hyperlink w:anchor="_Toc138147544" w:history="1">
            <w:r w:rsidR="000E331D" w:rsidRPr="008D4FA1">
              <w:rPr>
                <w:rStyle w:val="Hyperlink"/>
                <w:noProof/>
              </w:rPr>
              <w:t>Collective Agreement: Redundancy Payments to Public Servants</w:t>
            </w:r>
            <w:r w:rsidR="000E331D">
              <w:rPr>
                <w:noProof/>
                <w:webHidden/>
              </w:rPr>
              <w:tab/>
            </w:r>
            <w:r w:rsidR="000E331D">
              <w:rPr>
                <w:noProof/>
                <w:webHidden/>
              </w:rPr>
              <w:fldChar w:fldCharType="begin"/>
            </w:r>
            <w:r w:rsidR="000E331D">
              <w:rPr>
                <w:noProof/>
                <w:webHidden/>
              </w:rPr>
              <w:instrText xml:space="preserve"> PAGEREF _Toc138147544 \h </w:instrText>
            </w:r>
            <w:r w:rsidR="000E331D">
              <w:rPr>
                <w:noProof/>
                <w:webHidden/>
              </w:rPr>
            </w:r>
            <w:r w:rsidR="000E331D">
              <w:rPr>
                <w:noProof/>
                <w:webHidden/>
              </w:rPr>
              <w:fldChar w:fldCharType="separate"/>
            </w:r>
            <w:r w:rsidR="000E331D">
              <w:rPr>
                <w:noProof/>
                <w:webHidden/>
              </w:rPr>
              <w:t>5</w:t>
            </w:r>
            <w:r w:rsidR="000E331D">
              <w:rPr>
                <w:noProof/>
                <w:webHidden/>
              </w:rPr>
              <w:fldChar w:fldCharType="end"/>
            </w:r>
          </w:hyperlink>
        </w:p>
        <w:p w14:paraId="2B4148B4" w14:textId="7B6FBBF4" w:rsidR="000E331D" w:rsidRDefault="007D49BB">
          <w:pPr>
            <w:pStyle w:val="TOC2"/>
            <w:tabs>
              <w:tab w:val="right" w:leader="dot" w:pos="9016"/>
            </w:tabs>
            <w:rPr>
              <w:noProof/>
              <w:kern w:val="2"/>
              <w:sz w:val="22"/>
              <w:szCs w:val="22"/>
              <w:lang w:eastAsia="en-IE"/>
              <w14:ligatures w14:val="standardContextual"/>
            </w:rPr>
          </w:pPr>
          <w:hyperlink w:anchor="_Toc138147545" w:history="1">
            <w:r w:rsidR="000E331D" w:rsidRPr="008D4FA1">
              <w:rPr>
                <w:rStyle w:val="Hyperlink"/>
                <w:noProof/>
              </w:rPr>
              <w:t>Incentivised Scheme for Early Retirement (ISER):</w:t>
            </w:r>
            <w:r w:rsidR="000E331D">
              <w:rPr>
                <w:noProof/>
                <w:webHidden/>
              </w:rPr>
              <w:tab/>
            </w:r>
            <w:r w:rsidR="000E331D">
              <w:rPr>
                <w:noProof/>
                <w:webHidden/>
              </w:rPr>
              <w:fldChar w:fldCharType="begin"/>
            </w:r>
            <w:r w:rsidR="000E331D">
              <w:rPr>
                <w:noProof/>
                <w:webHidden/>
              </w:rPr>
              <w:instrText xml:space="preserve"> PAGEREF _Toc138147545 \h </w:instrText>
            </w:r>
            <w:r w:rsidR="000E331D">
              <w:rPr>
                <w:noProof/>
                <w:webHidden/>
              </w:rPr>
            </w:r>
            <w:r w:rsidR="000E331D">
              <w:rPr>
                <w:noProof/>
                <w:webHidden/>
              </w:rPr>
              <w:fldChar w:fldCharType="separate"/>
            </w:r>
            <w:r w:rsidR="000E331D">
              <w:rPr>
                <w:noProof/>
                <w:webHidden/>
              </w:rPr>
              <w:t>6</w:t>
            </w:r>
            <w:r w:rsidR="000E331D">
              <w:rPr>
                <w:noProof/>
                <w:webHidden/>
              </w:rPr>
              <w:fldChar w:fldCharType="end"/>
            </w:r>
          </w:hyperlink>
        </w:p>
        <w:p w14:paraId="028EE6A1" w14:textId="67292661" w:rsidR="000E331D" w:rsidRDefault="007D49BB">
          <w:pPr>
            <w:pStyle w:val="TOC2"/>
            <w:tabs>
              <w:tab w:val="right" w:leader="dot" w:pos="9016"/>
            </w:tabs>
            <w:rPr>
              <w:noProof/>
              <w:kern w:val="2"/>
              <w:sz w:val="22"/>
              <w:szCs w:val="22"/>
              <w:lang w:eastAsia="en-IE"/>
              <w14:ligatures w14:val="standardContextual"/>
            </w:rPr>
          </w:pPr>
          <w:hyperlink w:anchor="_Toc138147546" w:history="1">
            <w:r w:rsidR="000E331D" w:rsidRPr="008D4FA1">
              <w:rPr>
                <w:rStyle w:val="Hyperlink"/>
                <w:noProof/>
              </w:rPr>
              <w:t>Department of Health and Children Circular (7/2010):</w:t>
            </w:r>
            <w:r w:rsidR="000E331D">
              <w:rPr>
                <w:noProof/>
                <w:webHidden/>
              </w:rPr>
              <w:tab/>
            </w:r>
            <w:r w:rsidR="000E331D">
              <w:rPr>
                <w:noProof/>
                <w:webHidden/>
              </w:rPr>
              <w:fldChar w:fldCharType="begin"/>
            </w:r>
            <w:r w:rsidR="000E331D">
              <w:rPr>
                <w:noProof/>
                <w:webHidden/>
              </w:rPr>
              <w:instrText xml:space="preserve"> PAGEREF _Toc138147546 \h </w:instrText>
            </w:r>
            <w:r w:rsidR="000E331D">
              <w:rPr>
                <w:noProof/>
                <w:webHidden/>
              </w:rPr>
            </w:r>
            <w:r w:rsidR="000E331D">
              <w:rPr>
                <w:noProof/>
                <w:webHidden/>
              </w:rPr>
              <w:fldChar w:fldCharType="separate"/>
            </w:r>
            <w:r w:rsidR="000E331D">
              <w:rPr>
                <w:noProof/>
                <w:webHidden/>
              </w:rPr>
              <w:t>6</w:t>
            </w:r>
            <w:r w:rsidR="000E331D">
              <w:rPr>
                <w:noProof/>
                <w:webHidden/>
              </w:rPr>
              <w:fldChar w:fldCharType="end"/>
            </w:r>
          </w:hyperlink>
        </w:p>
        <w:p w14:paraId="3F325BAC" w14:textId="11F30A6D" w:rsidR="000E331D" w:rsidRDefault="007D49BB">
          <w:pPr>
            <w:pStyle w:val="TOC2"/>
            <w:tabs>
              <w:tab w:val="right" w:leader="dot" w:pos="9016"/>
            </w:tabs>
            <w:rPr>
              <w:noProof/>
              <w:kern w:val="2"/>
              <w:sz w:val="22"/>
              <w:szCs w:val="22"/>
              <w:lang w:eastAsia="en-IE"/>
              <w14:ligatures w14:val="standardContextual"/>
            </w:rPr>
          </w:pPr>
          <w:hyperlink w:anchor="_Toc138147547" w:history="1">
            <w:r w:rsidR="000E331D" w:rsidRPr="008D4FA1">
              <w:rPr>
                <w:rStyle w:val="Hyperlink"/>
                <w:noProof/>
              </w:rPr>
              <w:t>Department of Environment, Community &amp; Local Government (Circular Letter LG(P) 06/2013)</w:t>
            </w:r>
            <w:r w:rsidR="000E331D">
              <w:rPr>
                <w:noProof/>
                <w:webHidden/>
              </w:rPr>
              <w:tab/>
            </w:r>
            <w:r w:rsidR="000E331D">
              <w:rPr>
                <w:noProof/>
                <w:webHidden/>
              </w:rPr>
              <w:fldChar w:fldCharType="begin"/>
            </w:r>
            <w:r w:rsidR="000E331D">
              <w:rPr>
                <w:noProof/>
                <w:webHidden/>
              </w:rPr>
              <w:instrText xml:space="preserve"> PAGEREF _Toc138147547 \h </w:instrText>
            </w:r>
            <w:r w:rsidR="000E331D">
              <w:rPr>
                <w:noProof/>
                <w:webHidden/>
              </w:rPr>
            </w:r>
            <w:r w:rsidR="000E331D">
              <w:rPr>
                <w:noProof/>
                <w:webHidden/>
              </w:rPr>
              <w:fldChar w:fldCharType="separate"/>
            </w:r>
            <w:r w:rsidR="000E331D">
              <w:rPr>
                <w:noProof/>
                <w:webHidden/>
              </w:rPr>
              <w:t>6</w:t>
            </w:r>
            <w:r w:rsidR="000E331D">
              <w:rPr>
                <w:noProof/>
                <w:webHidden/>
              </w:rPr>
              <w:fldChar w:fldCharType="end"/>
            </w:r>
          </w:hyperlink>
        </w:p>
        <w:p w14:paraId="09F39D46" w14:textId="16B4BCFB" w:rsidR="000E331D" w:rsidRDefault="007D49BB">
          <w:pPr>
            <w:pStyle w:val="TOC2"/>
            <w:tabs>
              <w:tab w:val="right" w:leader="dot" w:pos="9016"/>
            </w:tabs>
            <w:rPr>
              <w:noProof/>
              <w:kern w:val="2"/>
              <w:sz w:val="22"/>
              <w:szCs w:val="22"/>
              <w:lang w:eastAsia="en-IE"/>
              <w14:ligatures w14:val="standardContextual"/>
            </w:rPr>
          </w:pPr>
          <w:hyperlink w:anchor="_Toc138147548" w:history="1">
            <w:r w:rsidR="000E331D" w:rsidRPr="008D4FA1">
              <w:rPr>
                <w:rStyle w:val="Hyperlink"/>
                <w:noProof/>
              </w:rPr>
              <w:t>Declaration</w:t>
            </w:r>
            <w:r w:rsidR="000E331D">
              <w:rPr>
                <w:noProof/>
                <w:webHidden/>
              </w:rPr>
              <w:tab/>
            </w:r>
            <w:r w:rsidR="000E331D">
              <w:rPr>
                <w:noProof/>
                <w:webHidden/>
              </w:rPr>
              <w:fldChar w:fldCharType="begin"/>
            </w:r>
            <w:r w:rsidR="000E331D">
              <w:rPr>
                <w:noProof/>
                <w:webHidden/>
              </w:rPr>
              <w:instrText xml:space="preserve"> PAGEREF _Toc138147548 \h </w:instrText>
            </w:r>
            <w:r w:rsidR="000E331D">
              <w:rPr>
                <w:noProof/>
                <w:webHidden/>
              </w:rPr>
            </w:r>
            <w:r w:rsidR="000E331D">
              <w:rPr>
                <w:noProof/>
                <w:webHidden/>
              </w:rPr>
              <w:fldChar w:fldCharType="separate"/>
            </w:r>
            <w:r w:rsidR="000E331D">
              <w:rPr>
                <w:noProof/>
                <w:webHidden/>
              </w:rPr>
              <w:t>6</w:t>
            </w:r>
            <w:r w:rsidR="000E331D">
              <w:rPr>
                <w:noProof/>
                <w:webHidden/>
              </w:rPr>
              <w:fldChar w:fldCharType="end"/>
            </w:r>
          </w:hyperlink>
        </w:p>
        <w:p w14:paraId="61E52AFE" w14:textId="187C1162" w:rsidR="000E331D" w:rsidRDefault="007D49BB">
          <w:pPr>
            <w:pStyle w:val="TOC2"/>
            <w:tabs>
              <w:tab w:val="right" w:leader="dot" w:pos="9016"/>
            </w:tabs>
            <w:rPr>
              <w:noProof/>
              <w:kern w:val="2"/>
              <w:sz w:val="22"/>
              <w:szCs w:val="22"/>
              <w:lang w:eastAsia="en-IE"/>
              <w14:ligatures w14:val="standardContextual"/>
            </w:rPr>
          </w:pPr>
          <w:hyperlink w:anchor="_Toc138147549" w:history="1">
            <w:r w:rsidR="000E331D" w:rsidRPr="008D4FA1">
              <w:rPr>
                <w:rStyle w:val="Hyperlink"/>
                <w:noProof/>
              </w:rPr>
              <w:t>Superannuation &amp; retirement</w:t>
            </w:r>
            <w:r w:rsidR="000E331D">
              <w:rPr>
                <w:noProof/>
                <w:webHidden/>
              </w:rPr>
              <w:tab/>
            </w:r>
            <w:r w:rsidR="000E331D">
              <w:rPr>
                <w:noProof/>
                <w:webHidden/>
              </w:rPr>
              <w:fldChar w:fldCharType="begin"/>
            </w:r>
            <w:r w:rsidR="000E331D">
              <w:rPr>
                <w:noProof/>
                <w:webHidden/>
              </w:rPr>
              <w:instrText xml:space="preserve"> PAGEREF _Toc138147549 \h </w:instrText>
            </w:r>
            <w:r w:rsidR="000E331D">
              <w:rPr>
                <w:noProof/>
                <w:webHidden/>
              </w:rPr>
            </w:r>
            <w:r w:rsidR="000E331D">
              <w:rPr>
                <w:noProof/>
                <w:webHidden/>
              </w:rPr>
              <w:fldChar w:fldCharType="separate"/>
            </w:r>
            <w:r w:rsidR="000E331D">
              <w:rPr>
                <w:noProof/>
                <w:webHidden/>
              </w:rPr>
              <w:t>7</w:t>
            </w:r>
            <w:r w:rsidR="000E331D">
              <w:rPr>
                <w:noProof/>
                <w:webHidden/>
              </w:rPr>
              <w:fldChar w:fldCharType="end"/>
            </w:r>
          </w:hyperlink>
        </w:p>
        <w:p w14:paraId="2FAF44B1" w14:textId="2645777F" w:rsidR="000E331D" w:rsidRDefault="007D49BB">
          <w:pPr>
            <w:pStyle w:val="TOC2"/>
            <w:tabs>
              <w:tab w:val="right" w:leader="dot" w:pos="9016"/>
            </w:tabs>
            <w:rPr>
              <w:noProof/>
              <w:kern w:val="2"/>
              <w:sz w:val="22"/>
              <w:szCs w:val="22"/>
              <w:lang w:eastAsia="en-IE"/>
              <w14:ligatures w14:val="standardContextual"/>
            </w:rPr>
          </w:pPr>
          <w:hyperlink w:anchor="_Toc138147550" w:history="1">
            <w:r w:rsidR="000E331D" w:rsidRPr="008D4FA1">
              <w:rPr>
                <w:rStyle w:val="Hyperlink"/>
                <w:noProof/>
              </w:rPr>
              <w:t>Pension Abatement</w:t>
            </w:r>
            <w:r w:rsidR="000E331D">
              <w:rPr>
                <w:noProof/>
                <w:webHidden/>
              </w:rPr>
              <w:tab/>
            </w:r>
            <w:r w:rsidR="000E331D">
              <w:rPr>
                <w:noProof/>
                <w:webHidden/>
              </w:rPr>
              <w:fldChar w:fldCharType="begin"/>
            </w:r>
            <w:r w:rsidR="000E331D">
              <w:rPr>
                <w:noProof/>
                <w:webHidden/>
              </w:rPr>
              <w:instrText xml:space="preserve"> PAGEREF _Toc138147550 \h </w:instrText>
            </w:r>
            <w:r w:rsidR="000E331D">
              <w:rPr>
                <w:noProof/>
                <w:webHidden/>
              </w:rPr>
            </w:r>
            <w:r w:rsidR="000E331D">
              <w:rPr>
                <w:noProof/>
                <w:webHidden/>
              </w:rPr>
              <w:fldChar w:fldCharType="separate"/>
            </w:r>
            <w:r w:rsidR="000E331D">
              <w:rPr>
                <w:noProof/>
                <w:webHidden/>
              </w:rPr>
              <w:t>7</w:t>
            </w:r>
            <w:r w:rsidR="000E331D">
              <w:rPr>
                <w:noProof/>
                <w:webHidden/>
              </w:rPr>
              <w:fldChar w:fldCharType="end"/>
            </w:r>
          </w:hyperlink>
        </w:p>
        <w:p w14:paraId="71EAFBC9" w14:textId="3F408CA2" w:rsidR="000E331D" w:rsidRDefault="007D49BB">
          <w:pPr>
            <w:pStyle w:val="TOC2"/>
            <w:tabs>
              <w:tab w:val="right" w:leader="dot" w:pos="9016"/>
            </w:tabs>
            <w:rPr>
              <w:noProof/>
              <w:kern w:val="2"/>
              <w:sz w:val="22"/>
              <w:szCs w:val="22"/>
              <w:lang w:eastAsia="en-IE"/>
              <w14:ligatures w14:val="standardContextual"/>
            </w:rPr>
          </w:pPr>
          <w:hyperlink w:anchor="_Toc138147551" w:history="1">
            <w:r w:rsidR="000E331D" w:rsidRPr="008D4FA1">
              <w:rPr>
                <w:rStyle w:val="Hyperlink"/>
                <w:noProof/>
              </w:rPr>
              <w:t>Appointment post Ill-health retirement from Civil Service</w:t>
            </w:r>
            <w:r w:rsidR="000E331D">
              <w:rPr>
                <w:noProof/>
                <w:webHidden/>
              </w:rPr>
              <w:tab/>
            </w:r>
            <w:r w:rsidR="000E331D">
              <w:rPr>
                <w:noProof/>
                <w:webHidden/>
              </w:rPr>
              <w:fldChar w:fldCharType="begin"/>
            </w:r>
            <w:r w:rsidR="000E331D">
              <w:rPr>
                <w:noProof/>
                <w:webHidden/>
              </w:rPr>
              <w:instrText xml:space="preserve"> PAGEREF _Toc138147551 \h </w:instrText>
            </w:r>
            <w:r w:rsidR="000E331D">
              <w:rPr>
                <w:noProof/>
                <w:webHidden/>
              </w:rPr>
            </w:r>
            <w:r w:rsidR="000E331D">
              <w:rPr>
                <w:noProof/>
                <w:webHidden/>
              </w:rPr>
              <w:fldChar w:fldCharType="separate"/>
            </w:r>
            <w:r w:rsidR="000E331D">
              <w:rPr>
                <w:noProof/>
                <w:webHidden/>
              </w:rPr>
              <w:t>8</w:t>
            </w:r>
            <w:r w:rsidR="000E331D">
              <w:rPr>
                <w:noProof/>
                <w:webHidden/>
              </w:rPr>
              <w:fldChar w:fldCharType="end"/>
            </w:r>
          </w:hyperlink>
        </w:p>
        <w:p w14:paraId="5ECA44C8" w14:textId="5E040739" w:rsidR="000E331D" w:rsidRDefault="007D49BB">
          <w:pPr>
            <w:pStyle w:val="TOC2"/>
            <w:tabs>
              <w:tab w:val="right" w:leader="dot" w:pos="9016"/>
            </w:tabs>
            <w:rPr>
              <w:noProof/>
              <w:kern w:val="2"/>
              <w:sz w:val="22"/>
              <w:szCs w:val="22"/>
              <w:lang w:eastAsia="en-IE"/>
              <w14:ligatures w14:val="standardContextual"/>
            </w:rPr>
          </w:pPr>
          <w:hyperlink w:anchor="_Toc138147552" w:history="1">
            <w:r w:rsidR="000E331D" w:rsidRPr="008D4FA1">
              <w:rPr>
                <w:rStyle w:val="Hyperlink"/>
                <w:noProof/>
              </w:rPr>
              <w:t>Appointment post Ill-health retirement from public service</w:t>
            </w:r>
            <w:r w:rsidR="000E331D">
              <w:rPr>
                <w:noProof/>
                <w:webHidden/>
              </w:rPr>
              <w:tab/>
            </w:r>
            <w:r w:rsidR="000E331D">
              <w:rPr>
                <w:noProof/>
                <w:webHidden/>
              </w:rPr>
              <w:fldChar w:fldCharType="begin"/>
            </w:r>
            <w:r w:rsidR="000E331D">
              <w:rPr>
                <w:noProof/>
                <w:webHidden/>
              </w:rPr>
              <w:instrText xml:space="preserve"> PAGEREF _Toc138147552 \h </w:instrText>
            </w:r>
            <w:r w:rsidR="000E331D">
              <w:rPr>
                <w:noProof/>
                <w:webHidden/>
              </w:rPr>
            </w:r>
            <w:r w:rsidR="000E331D">
              <w:rPr>
                <w:noProof/>
                <w:webHidden/>
              </w:rPr>
              <w:fldChar w:fldCharType="separate"/>
            </w:r>
            <w:r w:rsidR="000E331D">
              <w:rPr>
                <w:noProof/>
                <w:webHidden/>
              </w:rPr>
              <w:t>8</w:t>
            </w:r>
            <w:r w:rsidR="000E331D">
              <w:rPr>
                <w:noProof/>
                <w:webHidden/>
              </w:rPr>
              <w:fldChar w:fldCharType="end"/>
            </w:r>
          </w:hyperlink>
        </w:p>
        <w:p w14:paraId="10BD82C1" w14:textId="2A3FE0A3" w:rsidR="000E331D" w:rsidRDefault="007D49BB">
          <w:pPr>
            <w:pStyle w:val="TOC2"/>
            <w:tabs>
              <w:tab w:val="right" w:leader="dot" w:pos="9016"/>
            </w:tabs>
            <w:rPr>
              <w:noProof/>
              <w:kern w:val="2"/>
              <w:sz w:val="22"/>
              <w:szCs w:val="22"/>
              <w:lang w:eastAsia="en-IE"/>
              <w14:ligatures w14:val="standardContextual"/>
            </w:rPr>
          </w:pPr>
          <w:hyperlink w:anchor="_Toc138147553" w:history="1">
            <w:r w:rsidR="000E331D" w:rsidRPr="008D4FA1">
              <w:rPr>
                <w:rStyle w:val="Hyperlink"/>
                <w:noProof/>
              </w:rPr>
              <w:t>Pension Accrual</w:t>
            </w:r>
            <w:r w:rsidR="000E331D">
              <w:rPr>
                <w:noProof/>
                <w:webHidden/>
              </w:rPr>
              <w:tab/>
            </w:r>
            <w:r w:rsidR="000E331D">
              <w:rPr>
                <w:noProof/>
                <w:webHidden/>
              </w:rPr>
              <w:fldChar w:fldCharType="begin"/>
            </w:r>
            <w:r w:rsidR="000E331D">
              <w:rPr>
                <w:noProof/>
                <w:webHidden/>
              </w:rPr>
              <w:instrText xml:space="preserve"> PAGEREF _Toc138147553 \h </w:instrText>
            </w:r>
            <w:r w:rsidR="000E331D">
              <w:rPr>
                <w:noProof/>
                <w:webHidden/>
              </w:rPr>
            </w:r>
            <w:r w:rsidR="000E331D">
              <w:rPr>
                <w:noProof/>
                <w:webHidden/>
              </w:rPr>
              <w:fldChar w:fldCharType="separate"/>
            </w:r>
            <w:r w:rsidR="000E331D">
              <w:rPr>
                <w:noProof/>
                <w:webHidden/>
              </w:rPr>
              <w:t>8</w:t>
            </w:r>
            <w:r w:rsidR="000E331D">
              <w:rPr>
                <w:noProof/>
                <w:webHidden/>
              </w:rPr>
              <w:fldChar w:fldCharType="end"/>
            </w:r>
          </w:hyperlink>
        </w:p>
        <w:p w14:paraId="514DCE46" w14:textId="3A1605F3" w:rsidR="000E331D" w:rsidRDefault="007D49BB">
          <w:pPr>
            <w:pStyle w:val="TOC2"/>
            <w:tabs>
              <w:tab w:val="right" w:leader="dot" w:pos="9016"/>
            </w:tabs>
            <w:rPr>
              <w:noProof/>
              <w:kern w:val="2"/>
              <w:sz w:val="22"/>
              <w:szCs w:val="22"/>
              <w:lang w:eastAsia="en-IE"/>
              <w14:ligatures w14:val="standardContextual"/>
            </w:rPr>
          </w:pPr>
          <w:hyperlink w:anchor="_Toc138147554" w:history="1">
            <w:r w:rsidR="000E331D" w:rsidRPr="008D4FA1">
              <w:rPr>
                <w:rStyle w:val="Hyperlink"/>
                <w:noProof/>
              </w:rPr>
              <w:t>Additional Superannuation Contribution</w:t>
            </w:r>
            <w:r w:rsidR="000E331D">
              <w:rPr>
                <w:noProof/>
                <w:webHidden/>
              </w:rPr>
              <w:tab/>
            </w:r>
            <w:r w:rsidR="000E331D">
              <w:rPr>
                <w:noProof/>
                <w:webHidden/>
              </w:rPr>
              <w:fldChar w:fldCharType="begin"/>
            </w:r>
            <w:r w:rsidR="000E331D">
              <w:rPr>
                <w:noProof/>
                <w:webHidden/>
              </w:rPr>
              <w:instrText xml:space="preserve"> PAGEREF _Toc138147554 \h </w:instrText>
            </w:r>
            <w:r w:rsidR="000E331D">
              <w:rPr>
                <w:noProof/>
                <w:webHidden/>
              </w:rPr>
            </w:r>
            <w:r w:rsidR="000E331D">
              <w:rPr>
                <w:noProof/>
                <w:webHidden/>
              </w:rPr>
              <w:fldChar w:fldCharType="separate"/>
            </w:r>
            <w:r w:rsidR="000E331D">
              <w:rPr>
                <w:noProof/>
                <w:webHidden/>
              </w:rPr>
              <w:t>8</w:t>
            </w:r>
            <w:r w:rsidR="000E331D">
              <w:rPr>
                <w:noProof/>
                <w:webHidden/>
              </w:rPr>
              <w:fldChar w:fldCharType="end"/>
            </w:r>
          </w:hyperlink>
        </w:p>
        <w:p w14:paraId="30EF3B0F" w14:textId="52D2C9E4" w:rsidR="000E331D" w:rsidRDefault="007D49BB">
          <w:pPr>
            <w:pStyle w:val="TOC1"/>
            <w:tabs>
              <w:tab w:val="right" w:leader="dot" w:pos="9016"/>
            </w:tabs>
            <w:rPr>
              <w:noProof/>
              <w:kern w:val="2"/>
              <w:sz w:val="22"/>
              <w:szCs w:val="22"/>
              <w:lang w:eastAsia="en-IE"/>
              <w14:ligatures w14:val="standardContextual"/>
            </w:rPr>
          </w:pPr>
          <w:hyperlink w:anchor="_Toc138147555" w:history="1">
            <w:r w:rsidR="000E331D" w:rsidRPr="008D4FA1">
              <w:rPr>
                <w:rStyle w:val="Hyperlink"/>
                <w:noProof/>
              </w:rPr>
              <w:t>The Application Procedure</w:t>
            </w:r>
            <w:r w:rsidR="000E331D">
              <w:rPr>
                <w:noProof/>
                <w:webHidden/>
              </w:rPr>
              <w:tab/>
            </w:r>
            <w:r w:rsidR="000E331D">
              <w:rPr>
                <w:noProof/>
                <w:webHidden/>
              </w:rPr>
              <w:fldChar w:fldCharType="begin"/>
            </w:r>
            <w:r w:rsidR="000E331D">
              <w:rPr>
                <w:noProof/>
                <w:webHidden/>
              </w:rPr>
              <w:instrText xml:space="preserve"> PAGEREF _Toc138147555 \h </w:instrText>
            </w:r>
            <w:r w:rsidR="000E331D">
              <w:rPr>
                <w:noProof/>
                <w:webHidden/>
              </w:rPr>
            </w:r>
            <w:r w:rsidR="000E331D">
              <w:rPr>
                <w:noProof/>
                <w:webHidden/>
              </w:rPr>
              <w:fldChar w:fldCharType="separate"/>
            </w:r>
            <w:r w:rsidR="000E331D">
              <w:rPr>
                <w:noProof/>
                <w:webHidden/>
              </w:rPr>
              <w:t>9</w:t>
            </w:r>
            <w:r w:rsidR="000E331D">
              <w:rPr>
                <w:noProof/>
                <w:webHidden/>
              </w:rPr>
              <w:fldChar w:fldCharType="end"/>
            </w:r>
          </w:hyperlink>
        </w:p>
        <w:p w14:paraId="64B969F1" w14:textId="06F6C166" w:rsidR="000E331D" w:rsidRDefault="007D49BB">
          <w:pPr>
            <w:pStyle w:val="TOC1"/>
            <w:tabs>
              <w:tab w:val="right" w:leader="dot" w:pos="9016"/>
            </w:tabs>
            <w:rPr>
              <w:noProof/>
              <w:kern w:val="2"/>
              <w:sz w:val="22"/>
              <w:szCs w:val="22"/>
              <w:lang w:eastAsia="en-IE"/>
              <w14:ligatures w14:val="standardContextual"/>
            </w:rPr>
          </w:pPr>
          <w:hyperlink w:anchor="_Toc138147556" w:history="1">
            <w:r w:rsidR="000E331D" w:rsidRPr="008D4FA1">
              <w:rPr>
                <w:rStyle w:val="Hyperlink"/>
                <w:noProof/>
              </w:rPr>
              <w:t>Skills and Competencies</w:t>
            </w:r>
            <w:r w:rsidR="000E331D">
              <w:rPr>
                <w:noProof/>
                <w:webHidden/>
              </w:rPr>
              <w:tab/>
            </w:r>
            <w:r w:rsidR="000E331D">
              <w:rPr>
                <w:noProof/>
                <w:webHidden/>
              </w:rPr>
              <w:fldChar w:fldCharType="begin"/>
            </w:r>
            <w:r w:rsidR="000E331D">
              <w:rPr>
                <w:noProof/>
                <w:webHidden/>
              </w:rPr>
              <w:instrText xml:space="preserve"> PAGEREF _Toc138147556 \h </w:instrText>
            </w:r>
            <w:r w:rsidR="000E331D">
              <w:rPr>
                <w:noProof/>
                <w:webHidden/>
              </w:rPr>
            </w:r>
            <w:r w:rsidR="000E331D">
              <w:rPr>
                <w:noProof/>
                <w:webHidden/>
              </w:rPr>
              <w:fldChar w:fldCharType="separate"/>
            </w:r>
            <w:r w:rsidR="000E331D">
              <w:rPr>
                <w:noProof/>
                <w:webHidden/>
              </w:rPr>
              <w:t>9</w:t>
            </w:r>
            <w:r w:rsidR="000E331D">
              <w:rPr>
                <w:noProof/>
                <w:webHidden/>
              </w:rPr>
              <w:fldChar w:fldCharType="end"/>
            </w:r>
          </w:hyperlink>
        </w:p>
        <w:p w14:paraId="382224EF" w14:textId="3CFADA4A" w:rsidR="000E331D" w:rsidRDefault="007D49BB">
          <w:pPr>
            <w:pStyle w:val="TOC1"/>
            <w:tabs>
              <w:tab w:val="right" w:leader="dot" w:pos="9016"/>
            </w:tabs>
            <w:rPr>
              <w:noProof/>
              <w:kern w:val="2"/>
              <w:sz w:val="22"/>
              <w:szCs w:val="22"/>
              <w:lang w:eastAsia="en-IE"/>
              <w14:ligatures w14:val="standardContextual"/>
            </w:rPr>
          </w:pPr>
          <w:hyperlink w:anchor="_Toc138147557" w:history="1">
            <w:r w:rsidR="000E331D" w:rsidRPr="008D4FA1">
              <w:rPr>
                <w:rStyle w:val="Hyperlink"/>
                <w:rFonts w:cstheme="minorHAnsi"/>
                <w:noProof/>
              </w:rPr>
              <w:t>Hours of work</w:t>
            </w:r>
            <w:r w:rsidR="000E331D">
              <w:rPr>
                <w:noProof/>
                <w:webHidden/>
              </w:rPr>
              <w:tab/>
            </w:r>
            <w:r w:rsidR="000E331D">
              <w:rPr>
                <w:noProof/>
                <w:webHidden/>
              </w:rPr>
              <w:fldChar w:fldCharType="begin"/>
            </w:r>
            <w:r w:rsidR="000E331D">
              <w:rPr>
                <w:noProof/>
                <w:webHidden/>
              </w:rPr>
              <w:instrText xml:space="preserve"> PAGEREF _Toc138147557 \h </w:instrText>
            </w:r>
            <w:r w:rsidR="000E331D">
              <w:rPr>
                <w:noProof/>
                <w:webHidden/>
              </w:rPr>
            </w:r>
            <w:r w:rsidR="000E331D">
              <w:rPr>
                <w:noProof/>
                <w:webHidden/>
              </w:rPr>
              <w:fldChar w:fldCharType="separate"/>
            </w:r>
            <w:r w:rsidR="000E331D">
              <w:rPr>
                <w:noProof/>
                <w:webHidden/>
              </w:rPr>
              <w:t>10</w:t>
            </w:r>
            <w:r w:rsidR="000E331D">
              <w:rPr>
                <w:noProof/>
                <w:webHidden/>
              </w:rPr>
              <w:fldChar w:fldCharType="end"/>
            </w:r>
          </w:hyperlink>
        </w:p>
        <w:p w14:paraId="10EFAB43" w14:textId="2EF2184B" w:rsidR="000E331D" w:rsidRDefault="007D49BB">
          <w:pPr>
            <w:pStyle w:val="TOC1"/>
            <w:tabs>
              <w:tab w:val="right" w:leader="dot" w:pos="9016"/>
            </w:tabs>
            <w:rPr>
              <w:noProof/>
              <w:kern w:val="2"/>
              <w:sz w:val="22"/>
              <w:szCs w:val="22"/>
              <w:lang w:eastAsia="en-IE"/>
              <w14:ligatures w14:val="standardContextual"/>
            </w:rPr>
          </w:pPr>
          <w:hyperlink w:anchor="_Toc138147558" w:history="1">
            <w:r w:rsidR="000E331D" w:rsidRPr="008D4FA1">
              <w:rPr>
                <w:rStyle w:val="Hyperlink"/>
                <w:rFonts w:cstheme="minorHAnsi"/>
                <w:noProof/>
              </w:rPr>
              <w:t>Short-listing</w:t>
            </w:r>
            <w:r w:rsidR="000E331D">
              <w:rPr>
                <w:noProof/>
                <w:webHidden/>
              </w:rPr>
              <w:tab/>
            </w:r>
            <w:r w:rsidR="000E331D">
              <w:rPr>
                <w:noProof/>
                <w:webHidden/>
              </w:rPr>
              <w:fldChar w:fldCharType="begin"/>
            </w:r>
            <w:r w:rsidR="000E331D">
              <w:rPr>
                <w:noProof/>
                <w:webHidden/>
              </w:rPr>
              <w:instrText xml:space="preserve"> PAGEREF _Toc138147558 \h </w:instrText>
            </w:r>
            <w:r w:rsidR="000E331D">
              <w:rPr>
                <w:noProof/>
                <w:webHidden/>
              </w:rPr>
            </w:r>
            <w:r w:rsidR="000E331D">
              <w:rPr>
                <w:noProof/>
                <w:webHidden/>
              </w:rPr>
              <w:fldChar w:fldCharType="separate"/>
            </w:r>
            <w:r w:rsidR="000E331D">
              <w:rPr>
                <w:noProof/>
                <w:webHidden/>
              </w:rPr>
              <w:t>10</w:t>
            </w:r>
            <w:r w:rsidR="000E331D">
              <w:rPr>
                <w:noProof/>
                <w:webHidden/>
              </w:rPr>
              <w:fldChar w:fldCharType="end"/>
            </w:r>
          </w:hyperlink>
        </w:p>
        <w:p w14:paraId="5589D2ED" w14:textId="493AD28D" w:rsidR="000E331D" w:rsidRDefault="007D49BB">
          <w:pPr>
            <w:pStyle w:val="TOC1"/>
            <w:tabs>
              <w:tab w:val="right" w:leader="dot" w:pos="9016"/>
            </w:tabs>
            <w:rPr>
              <w:noProof/>
              <w:kern w:val="2"/>
              <w:sz w:val="22"/>
              <w:szCs w:val="22"/>
              <w:lang w:eastAsia="en-IE"/>
              <w14:ligatures w14:val="standardContextual"/>
            </w:rPr>
          </w:pPr>
          <w:hyperlink w:anchor="_Toc138147559" w:history="1">
            <w:r w:rsidR="00ED6D19">
              <w:rPr>
                <w:rStyle w:val="Hyperlink"/>
                <w:noProof/>
              </w:rPr>
              <w:t>C</w:t>
            </w:r>
            <w:r w:rsidR="000E331D" w:rsidRPr="008D4FA1">
              <w:rPr>
                <w:rStyle w:val="Hyperlink"/>
                <w:noProof/>
              </w:rPr>
              <w:t>andidates with Disabilities</w:t>
            </w:r>
            <w:r w:rsidR="000E331D">
              <w:rPr>
                <w:noProof/>
                <w:webHidden/>
              </w:rPr>
              <w:tab/>
            </w:r>
            <w:r w:rsidR="000E331D">
              <w:rPr>
                <w:noProof/>
                <w:webHidden/>
              </w:rPr>
              <w:fldChar w:fldCharType="begin"/>
            </w:r>
            <w:r w:rsidR="000E331D">
              <w:rPr>
                <w:noProof/>
                <w:webHidden/>
              </w:rPr>
              <w:instrText xml:space="preserve"> PAGEREF _Toc138147559 \h </w:instrText>
            </w:r>
            <w:r w:rsidR="000E331D">
              <w:rPr>
                <w:noProof/>
                <w:webHidden/>
              </w:rPr>
            </w:r>
            <w:r w:rsidR="000E331D">
              <w:rPr>
                <w:noProof/>
                <w:webHidden/>
              </w:rPr>
              <w:fldChar w:fldCharType="separate"/>
            </w:r>
            <w:r w:rsidR="000E331D">
              <w:rPr>
                <w:noProof/>
                <w:webHidden/>
              </w:rPr>
              <w:t>10</w:t>
            </w:r>
            <w:r w:rsidR="000E331D">
              <w:rPr>
                <w:noProof/>
                <w:webHidden/>
              </w:rPr>
              <w:fldChar w:fldCharType="end"/>
            </w:r>
          </w:hyperlink>
        </w:p>
        <w:p w14:paraId="236DA0AC" w14:textId="020E2BCA" w:rsidR="000E331D" w:rsidRDefault="007D49BB">
          <w:pPr>
            <w:pStyle w:val="TOC1"/>
            <w:tabs>
              <w:tab w:val="right" w:leader="dot" w:pos="9016"/>
            </w:tabs>
            <w:rPr>
              <w:noProof/>
              <w:kern w:val="2"/>
              <w:sz w:val="22"/>
              <w:szCs w:val="22"/>
              <w:lang w:eastAsia="en-IE"/>
              <w14:ligatures w14:val="standardContextual"/>
            </w:rPr>
          </w:pPr>
          <w:hyperlink w:anchor="_Toc138147560" w:history="1">
            <w:r w:rsidR="000E331D" w:rsidRPr="008D4FA1">
              <w:rPr>
                <w:rStyle w:val="Hyperlink"/>
                <w:rFonts w:cstheme="minorHAnsi"/>
                <w:noProof/>
              </w:rPr>
              <w:t>The Interview</w:t>
            </w:r>
            <w:r w:rsidR="000E331D">
              <w:rPr>
                <w:noProof/>
                <w:webHidden/>
              </w:rPr>
              <w:tab/>
            </w:r>
            <w:r w:rsidR="000E331D">
              <w:rPr>
                <w:noProof/>
                <w:webHidden/>
              </w:rPr>
              <w:fldChar w:fldCharType="begin"/>
            </w:r>
            <w:r w:rsidR="000E331D">
              <w:rPr>
                <w:noProof/>
                <w:webHidden/>
              </w:rPr>
              <w:instrText xml:space="preserve"> PAGEREF _Toc138147560 \h </w:instrText>
            </w:r>
            <w:r w:rsidR="000E331D">
              <w:rPr>
                <w:noProof/>
                <w:webHidden/>
              </w:rPr>
            </w:r>
            <w:r w:rsidR="000E331D">
              <w:rPr>
                <w:noProof/>
                <w:webHidden/>
              </w:rPr>
              <w:fldChar w:fldCharType="separate"/>
            </w:r>
            <w:r w:rsidR="000E331D">
              <w:rPr>
                <w:noProof/>
                <w:webHidden/>
              </w:rPr>
              <w:t>10</w:t>
            </w:r>
            <w:r w:rsidR="000E331D">
              <w:rPr>
                <w:noProof/>
                <w:webHidden/>
              </w:rPr>
              <w:fldChar w:fldCharType="end"/>
            </w:r>
          </w:hyperlink>
        </w:p>
        <w:p w14:paraId="3FB9A067" w14:textId="72F0DD09" w:rsidR="000E331D" w:rsidRDefault="007D49BB">
          <w:pPr>
            <w:pStyle w:val="TOC1"/>
            <w:tabs>
              <w:tab w:val="right" w:leader="dot" w:pos="9016"/>
            </w:tabs>
            <w:rPr>
              <w:noProof/>
              <w:kern w:val="2"/>
              <w:sz w:val="22"/>
              <w:szCs w:val="22"/>
              <w:lang w:eastAsia="en-IE"/>
              <w14:ligatures w14:val="standardContextual"/>
            </w:rPr>
          </w:pPr>
          <w:hyperlink w:anchor="_Toc138147561" w:history="1">
            <w:r w:rsidR="000E331D" w:rsidRPr="008D4FA1">
              <w:rPr>
                <w:rStyle w:val="Hyperlink"/>
                <w:rFonts w:cstheme="minorHAnsi"/>
                <w:noProof/>
              </w:rPr>
              <w:t>Results of Interview Board</w:t>
            </w:r>
            <w:r w:rsidR="000E331D">
              <w:rPr>
                <w:noProof/>
                <w:webHidden/>
              </w:rPr>
              <w:tab/>
            </w:r>
            <w:r w:rsidR="000E331D">
              <w:rPr>
                <w:noProof/>
                <w:webHidden/>
              </w:rPr>
              <w:fldChar w:fldCharType="begin"/>
            </w:r>
            <w:r w:rsidR="000E331D">
              <w:rPr>
                <w:noProof/>
                <w:webHidden/>
              </w:rPr>
              <w:instrText xml:space="preserve"> PAGEREF _Toc138147561 \h </w:instrText>
            </w:r>
            <w:r w:rsidR="000E331D">
              <w:rPr>
                <w:noProof/>
                <w:webHidden/>
              </w:rPr>
            </w:r>
            <w:r w:rsidR="000E331D">
              <w:rPr>
                <w:noProof/>
                <w:webHidden/>
              </w:rPr>
              <w:fldChar w:fldCharType="separate"/>
            </w:r>
            <w:r w:rsidR="000E331D">
              <w:rPr>
                <w:noProof/>
                <w:webHidden/>
              </w:rPr>
              <w:t>10</w:t>
            </w:r>
            <w:r w:rsidR="000E331D">
              <w:rPr>
                <w:noProof/>
                <w:webHidden/>
              </w:rPr>
              <w:fldChar w:fldCharType="end"/>
            </w:r>
          </w:hyperlink>
        </w:p>
        <w:p w14:paraId="4F4B78EB" w14:textId="1C3A17E9" w:rsidR="000E331D" w:rsidRDefault="007D49BB">
          <w:pPr>
            <w:pStyle w:val="TOC1"/>
            <w:tabs>
              <w:tab w:val="right" w:leader="dot" w:pos="9016"/>
            </w:tabs>
            <w:rPr>
              <w:noProof/>
              <w:kern w:val="2"/>
              <w:sz w:val="22"/>
              <w:szCs w:val="22"/>
              <w:lang w:eastAsia="en-IE"/>
              <w14:ligatures w14:val="standardContextual"/>
            </w:rPr>
          </w:pPr>
          <w:hyperlink w:anchor="_Toc138147562" w:history="1">
            <w:r w:rsidR="000E331D" w:rsidRPr="008D4FA1">
              <w:rPr>
                <w:rStyle w:val="Hyperlink"/>
                <w:noProof/>
              </w:rPr>
              <w:t>Requests for feedback</w:t>
            </w:r>
            <w:r w:rsidR="000E331D">
              <w:rPr>
                <w:noProof/>
                <w:webHidden/>
              </w:rPr>
              <w:tab/>
            </w:r>
            <w:r w:rsidR="000E331D">
              <w:rPr>
                <w:noProof/>
                <w:webHidden/>
              </w:rPr>
              <w:fldChar w:fldCharType="begin"/>
            </w:r>
            <w:r w:rsidR="000E331D">
              <w:rPr>
                <w:noProof/>
                <w:webHidden/>
              </w:rPr>
              <w:instrText xml:space="preserve"> PAGEREF _Toc138147562 \h </w:instrText>
            </w:r>
            <w:r w:rsidR="000E331D">
              <w:rPr>
                <w:noProof/>
                <w:webHidden/>
              </w:rPr>
            </w:r>
            <w:r w:rsidR="000E331D">
              <w:rPr>
                <w:noProof/>
                <w:webHidden/>
              </w:rPr>
              <w:fldChar w:fldCharType="separate"/>
            </w:r>
            <w:r w:rsidR="000E331D">
              <w:rPr>
                <w:noProof/>
                <w:webHidden/>
              </w:rPr>
              <w:t>10</w:t>
            </w:r>
            <w:r w:rsidR="000E331D">
              <w:rPr>
                <w:noProof/>
                <w:webHidden/>
              </w:rPr>
              <w:fldChar w:fldCharType="end"/>
            </w:r>
          </w:hyperlink>
        </w:p>
        <w:p w14:paraId="1D6A9F9F" w14:textId="0AD93EB2" w:rsidR="000E331D" w:rsidRDefault="007D49BB">
          <w:pPr>
            <w:pStyle w:val="TOC1"/>
            <w:tabs>
              <w:tab w:val="right" w:leader="dot" w:pos="9016"/>
            </w:tabs>
            <w:rPr>
              <w:noProof/>
              <w:kern w:val="2"/>
              <w:sz w:val="22"/>
              <w:szCs w:val="22"/>
              <w:lang w:eastAsia="en-IE"/>
              <w14:ligatures w14:val="standardContextual"/>
            </w:rPr>
          </w:pPr>
          <w:hyperlink w:anchor="_Toc138147563" w:history="1">
            <w:r w:rsidR="000E331D" w:rsidRPr="008D4FA1">
              <w:rPr>
                <w:rStyle w:val="Hyperlink"/>
                <w:rFonts w:cstheme="minorHAnsi"/>
                <w:noProof/>
              </w:rPr>
              <w:t>References &amp; Educational Qualifications</w:t>
            </w:r>
            <w:r w:rsidR="000E331D">
              <w:rPr>
                <w:noProof/>
                <w:webHidden/>
              </w:rPr>
              <w:tab/>
            </w:r>
            <w:r w:rsidR="000E331D">
              <w:rPr>
                <w:noProof/>
                <w:webHidden/>
              </w:rPr>
              <w:fldChar w:fldCharType="begin"/>
            </w:r>
            <w:r w:rsidR="000E331D">
              <w:rPr>
                <w:noProof/>
                <w:webHidden/>
              </w:rPr>
              <w:instrText xml:space="preserve"> PAGEREF _Toc138147563 \h </w:instrText>
            </w:r>
            <w:r w:rsidR="000E331D">
              <w:rPr>
                <w:noProof/>
                <w:webHidden/>
              </w:rPr>
            </w:r>
            <w:r w:rsidR="000E331D">
              <w:rPr>
                <w:noProof/>
                <w:webHidden/>
              </w:rPr>
              <w:fldChar w:fldCharType="separate"/>
            </w:r>
            <w:r w:rsidR="000E331D">
              <w:rPr>
                <w:noProof/>
                <w:webHidden/>
              </w:rPr>
              <w:t>11</w:t>
            </w:r>
            <w:r w:rsidR="000E331D">
              <w:rPr>
                <w:noProof/>
                <w:webHidden/>
              </w:rPr>
              <w:fldChar w:fldCharType="end"/>
            </w:r>
          </w:hyperlink>
        </w:p>
        <w:p w14:paraId="1E7A5ED8" w14:textId="0248316F" w:rsidR="000E331D" w:rsidRDefault="007D49BB">
          <w:pPr>
            <w:pStyle w:val="TOC1"/>
            <w:tabs>
              <w:tab w:val="right" w:leader="dot" w:pos="9016"/>
            </w:tabs>
            <w:rPr>
              <w:noProof/>
              <w:kern w:val="2"/>
              <w:sz w:val="22"/>
              <w:szCs w:val="22"/>
              <w:lang w:eastAsia="en-IE"/>
              <w14:ligatures w14:val="standardContextual"/>
            </w:rPr>
          </w:pPr>
          <w:hyperlink w:anchor="_Toc138147564" w:history="1">
            <w:r w:rsidR="000E331D" w:rsidRPr="008D4FA1">
              <w:rPr>
                <w:rStyle w:val="Hyperlink"/>
                <w:rFonts w:cstheme="minorHAnsi"/>
                <w:noProof/>
              </w:rPr>
              <w:t>Taking up Duty</w:t>
            </w:r>
            <w:r w:rsidR="000E331D">
              <w:rPr>
                <w:noProof/>
                <w:webHidden/>
              </w:rPr>
              <w:tab/>
            </w:r>
            <w:r w:rsidR="000E331D">
              <w:rPr>
                <w:noProof/>
                <w:webHidden/>
              </w:rPr>
              <w:fldChar w:fldCharType="begin"/>
            </w:r>
            <w:r w:rsidR="000E331D">
              <w:rPr>
                <w:noProof/>
                <w:webHidden/>
              </w:rPr>
              <w:instrText xml:space="preserve"> PAGEREF _Toc138147564 \h </w:instrText>
            </w:r>
            <w:r w:rsidR="000E331D">
              <w:rPr>
                <w:noProof/>
                <w:webHidden/>
              </w:rPr>
            </w:r>
            <w:r w:rsidR="000E331D">
              <w:rPr>
                <w:noProof/>
                <w:webHidden/>
              </w:rPr>
              <w:fldChar w:fldCharType="separate"/>
            </w:r>
            <w:r w:rsidR="000E331D">
              <w:rPr>
                <w:noProof/>
                <w:webHidden/>
              </w:rPr>
              <w:t>11</w:t>
            </w:r>
            <w:r w:rsidR="000E331D">
              <w:rPr>
                <w:noProof/>
                <w:webHidden/>
              </w:rPr>
              <w:fldChar w:fldCharType="end"/>
            </w:r>
          </w:hyperlink>
        </w:p>
        <w:p w14:paraId="0FD17E8E" w14:textId="1AAF277A" w:rsidR="000E331D" w:rsidRDefault="007D49BB" w:rsidP="000E331D">
          <w:pPr>
            <w:pStyle w:val="TOC1"/>
            <w:tabs>
              <w:tab w:val="right" w:leader="dot" w:pos="9016"/>
            </w:tabs>
            <w:rPr>
              <w:noProof/>
              <w:kern w:val="2"/>
              <w:sz w:val="22"/>
              <w:szCs w:val="22"/>
              <w:lang w:eastAsia="en-IE"/>
              <w14:ligatures w14:val="standardContextual"/>
            </w:rPr>
          </w:pPr>
          <w:hyperlink w:anchor="_Toc138147565" w:history="1">
            <w:r w:rsidR="000E331D" w:rsidRPr="008D4FA1">
              <w:rPr>
                <w:rStyle w:val="Hyperlink"/>
                <w:noProof/>
              </w:rPr>
              <w:t>Probation</w:t>
            </w:r>
            <w:r w:rsidR="000E331D">
              <w:rPr>
                <w:noProof/>
                <w:webHidden/>
              </w:rPr>
              <w:tab/>
            </w:r>
            <w:r w:rsidR="000E331D">
              <w:rPr>
                <w:noProof/>
                <w:webHidden/>
              </w:rPr>
              <w:fldChar w:fldCharType="begin"/>
            </w:r>
            <w:r w:rsidR="000E331D">
              <w:rPr>
                <w:noProof/>
                <w:webHidden/>
              </w:rPr>
              <w:instrText xml:space="preserve"> PAGEREF _Toc138147565 \h </w:instrText>
            </w:r>
            <w:r w:rsidR="000E331D">
              <w:rPr>
                <w:noProof/>
                <w:webHidden/>
              </w:rPr>
            </w:r>
            <w:r w:rsidR="000E331D">
              <w:rPr>
                <w:noProof/>
                <w:webHidden/>
              </w:rPr>
              <w:fldChar w:fldCharType="separate"/>
            </w:r>
            <w:r w:rsidR="000E331D">
              <w:rPr>
                <w:noProof/>
                <w:webHidden/>
              </w:rPr>
              <w:t>11</w:t>
            </w:r>
            <w:r w:rsidR="000E331D">
              <w:rPr>
                <w:noProof/>
                <w:webHidden/>
              </w:rPr>
              <w:fldChar w:fldCharType="end"/>
            </w:r>
          </w:hyperlink>
        </w:p>
        <w:p w14:paraId="72F0CFF8" w14:textId="2498AF34" w:rsidR="000E331D" w:rsidRDefault="007D49BB">
          <w:pPr>
            <w:pStyle w:val="TOC1"/>
            <w:tabs>
              <w:tab w:val="right" w:leader="dot" w:pos="9016"/>
            </w:tabs>
            <w:rPr>
              <w:noProof/>
              <w:kern w:val="2"/>
              <w:sz w:val="22"/>
              <w:szCs w:val="22"/>
              <w:lang w:eastAsia="en-IE"/>
              <w14:ligatures w14:val="standardContextual"/>
            </w:rPr>
          </w:pPr>
          <w:hyperlink w:anchor="_Toc138147568" w:history="1">
            <w:r w:rsidR="000E331D" w:rsidRPr="008D4FA1">
              <w:rPr>
                <w:rStyle w:val="Hyperlink"/>
                <w:noProof/>
              </w:rPr>
              <w:t>General Data Protection Regualtion (GDPR)</w:t>
            </w:r>
            <w:r w:rsidR="000E331D">
              <w:rPr>
                <w:noProof/>
                <w:webHidden/>
              </w:rPr>
              <w:tab/>
            </w:r>
            <w:r w:rsidR="000E331D">
              <w:rPr>
                <w:noProof/>
                <w:webHidden/>
              </w:rPr>
              <w:fldChar w:fldCharType="begin"/>
            </w:r>
            <w:r w:rsidR="000E331D">
              <w:rPr>
                <w:noProof/>
                <w:webHidden/>
              </w:rPr>
              <w:instrText xml:space="preserve"> PAGEREF _Toc138147568 \h </w:instrText>
            </w:r>
            <w:r w:rsidR="000E331D">
              <w:rPr>
                <w:noProof/>
                <w:webHidden/>
              </w:rPr>
            </w:r>
            <w:r w:rsidR="000E331D">
              <w:rPr>
                <w:noProof/>
                <w:webHidden/>
              </w:rPr>
              <w:fldChar w:fldCharType="separate"/>
            </w:r>
            <w:r w:rsidR="000E331D">
              <w:rPr>
                <w:noProof/>
                <w:webHidden/>
              </w:rPr>
              <w:t>12</w:t>
            </w:r>
            <w:r w:rsidR="000E331D">
              <w:rPr>
                <w:noProof/>
                <w:webHidden/>
              </w:rPr>
              <w:fldChar w:fldCharType="end"/>
            </w:r>
          </w:hyperlink>
        </w:p>
        <w:p w14:paraId="1B675AC0" w14:textId="4166A4AF" w:rsidR="000E331D" w:rsidRDefault="007D49BB">
          <w:pPr>
            <w:pStyle w:val="TOC1"/>
            <w:tabs>
              <w:tab w:val="right" w:leader="dot" w:pos="9016"/>
            </w:tabs>
            <w:rPr>
              <w:noProof/>
              <w:kern w:val="2"/>
              <w:sz w:val="22"/>
              <w:szCs w:val="22"/>
              <w:lang w:eastAsia="en-IE"/>
              <w14:ligatures w14:val="standardContextual"/>
            </w:rPr>
          </w:pPr>
          <w:hyperlink w:anchor="_Toc138147569" w:history="1">
            <w:r w:rsidR="000E331D" w:rsidRPr="008D4FA1">
              <w:rPr>
                <w:rStyle w:val="Hyperlink"/>
                <w:noProof/>
              </w:rPr>
              <w:t>Canvassing</w:t>
            </w:r>
            <w:r w:rsidR="000E331D">
              <w:rPr>
                <w:noProof/>
                <w:webHidden/>
              </w:rPr>
              <w:tab/>
            </w:r>
            <w:r w:rsidR="000E331D">
              <w:rPr>
                <w:noProof/>
                <w:webHidden/>
              </w:rPr>
              <w:fldChar w:fldCharType="begin"/>
            </w:r>
            <w:r w:rsidR="000E331D">
              <w:rPr>
                <w:noProof/>
                <w:webHidden/>
              </w:rPr>
              <w:instrText xml:space="preserve"> PAGEREF _Toc138147569 \h </w:instrText>
            </w:r>
            <w:r w:rsidR="000E331D">
              <w:rPr>
                <w:noProof/>
                <w:webHidden/>
              </w:rPr>
            </w:r>
            <w:r w:rsidR="000E331D">
              <w:rPr>
                <w:noProof/>
                <w:webHidden/>
              </w:rPr>
              <w:fldChar w:fldCharType="separate"/>
            </w:r>
            <w:r w:rsidR="000E331D">
              <w:rPr>
                <w:noProof/>
                <w:webHidden/>
              </w:rPr>
              <w:t>12</w:t>
            </w:r>
            <w:r w:rsidR="000E331D">
              <w:rPr>
                <w:noProof/>
                <w:webHidden/>
              </w:rPr>
              <w:fldChar w:fldCharType="end"/>
            </w:r>
          </w:hyperlink>
        </w:p>
        <w:p w14:paraId="50141095" w14:textId="77777777" w:rsidR="000E331D" w:rsidRDefault="00576161">
          <w:pPr>
            <w:rPr>
              <w:b/>
              <w:bCs/>
              <w:noProof/>
            </w:rPr>
          </w:pPr>
          <w:r>
            <w:rPr>
              <w:b/>
              <w:bCs/>
              <w:noProof/>
            </w:rPr>
            <w:fldChar w:fldCharType="end"/>
          </w:r>
        </w:p>
        <w:p w14:paraId="680AF212" w14:textId="3DE6889F" w:rsidR="00576161" w:rsidRDefault="007D49BB"/>
      </w:sdtContent>
    </w:sdt>
    <w:p w14:paraId="732A11A6" w14:textId="0EDEBE20" w:rsidR="001D69EB" w:rsidRPr="00DC7199" w:rsidRDefault="002137B2" w:rsidP="008102CC">
      <w:pPr>
        <w:pStyle w:val="Heading1"/>
        <w:pBdr>
          <w:top w:val="none" w:sz="0" w:space="0" w:color="auto"/>
          <w:left w:val="none" w:sz="0" w:space="0" w:color="auto"/>
          <w:bottom w:val="none" w:sz="0" w:space="0" w:color="auto"/>
          <w:right w:val="none" w:sz="0" w:space="0" w:color="auto"/>
        </w:pBdr>
        <w:shd w:val="clear" w:color="auto" w:fill="538135" w:themeFill="accent6" w:themeFillShade="BF"/>
        <w:rPr>
          <w:rFonts w:eastAsia="Times New Roman" w:cstheme="minorHAnsi"/>
          <w:lang w:eastAsia="en-IE"/>
        </w:rPr>
      </w:pPr>
      <w:bookmarkStart w:id="21" w:name="_Toc136954895"/>
      <w:bookmarkStart w:id="22" w:name="_Toc138147241"/>
      <w:bookmarkStart w:id="23" w:name="_Toc138147537"/>
      <w:r>
        <w:rPr>
          <w:rFonts w:eastAsia="Times New Roman" w:cstheme="minorHAnsi"/>
          <w:lang w:eastAsia="en-IE"/>
        </w:rPr>
        <w:lastRenderedPageBreak/>
        <w:t>Who are we?</w:t>
      </w:r>
      <w:bookmarkEnd w:id="21"/>
      <w:bookmarkEnd w:id="22"/>
      <w:bookmarkEnd w:id="23"/>
    </w:p>
    <w:p w14:paraId="45F9039F" w14:textId="0D6940AB" w:rsidR="00F0529F" w:rsidRPr="008A73EE" w:rsidRDefault="00F0529F" w:rsidP="008A73EE">
      <w:pPr>
        <w:rPr>
          <w:sz w:val="22"/>
          <w:szCs w:val="22"/>
        </w:rPr>
      </w:pPr>
      <w:r w:rsidRPr="008A73EE">
        <w:rPr>
          <w:rStyle w:val="Strong"/>
          <w:rFonts w:cstheme="minorHAnsi"/>
          <w:color w:val="4A4A4A"/>
          <w:spacing w:val="10"/>
          <w:sz w:val="22"/>
          <w:szCs w:val="22"/>
        </w:rPr>
        <w:t>The Housing Agency</w:t>
      </w:r>
      <w:r w:rsidRPr="008A73EE">
        <w:rPr>
          <w:sz w:val="22"/>
          <w:szCs w:val="22"/>
        </w:rPr>
        <w:t xml:space="preserve"> is a government body working with the </w:t>
      </w:r>
      <w:r w:rsidR="008A73EE" w:rsidRPr="008A73EE">
        <w:rPr>
          <w:sz w:val="22"/>
          <w:szCs w:val="22"/>
        </w:rPr>
        <w:t>D</w:t>
      </w:r>
      <w:r w:rsidRPr="008A73EE">
        <w:rPr>
          <w:sz w:val="22"/>
          <w:szCs w:val="22"/>
        </w:rPr>
        <w:t>epartment of </w:t>
      </w:r>
      <w:r w:rsidR="00632E59" w:rsidRPr="008A73EE">
        <w:rPr>
          <w:sz w:val="22"/>
          <w:szCs w:val="22"/>
        </w:rPr>
        <w:t>Housing</w:t>
      </w:r>
      <w:r w:rsidR="00632E59">
        <w:rPr>
          <w:sz w:val="22"/>
          <w:szCs w:val="22"/>
        </w:rPr>
        <w:t>, Local</w:t>
      </w:r>
      <w:r w:rsidRPr="008A73EE">
        <w:rPr>
          <w:sz w:val="22"/>
          <w:szCs w:val="22"/>
        </w:rPr>
        <w:t> Government and Heritage, Local Authorities and Approved Housing Bodies (AHBs) in the delivery of housing and housing services. </w:t>
      </w:r>
    </w:p>
    <w:p w14:paraId="7D0CB1F1" w14:textId="77777777" w:rsidR="00F0529F" w:rsidRPr="008A73EE" w:rsidRDefault="00F0529F" w:rsidP="008A73EE">
      <w:pPr>
        <w:rPr>
          <w:sz w:val="22"/>
          <w:szCs w:val="22"/>
        </w:rPr>
      </w:pPr>
      <w:r w:rsidRPr="008A73EE">
        <w:rPr>
          <w:rStyle w:val="Strong"/>
          <w:rFonts w:cstheme="minorHAnsi"/>
          <w:color w:val="4A4A4A"/>
          <w:spacing w:val="10"/>
          <w:sz w:val="22"/>
          <w:szCs w:val="22"/>
        </w:rPr>
        <w:t>Our Purpose</w:t>
      </w:r>
      <w:r w:rsidRPr="008A73EE">
        <w:rPr>
          <w:sz w:val="22"/>
          <w:szCs w:val="22"/>
        </w:rPr>
        <w:t> is to provide expertise and solutions to help deliver sustainable communities throughout Ireland. In this strategic period, we will deliver our purpose in three ways:</w:t>
      </w:r>
    </w:p>
    <w:p w14:paraId="6B1359D1" w14:textId="0730E648" w:rsidR="00F0529F" w:rsidRPr="008A73EE" w:rsidRDefault="00F0529F" w:rsidP="008A73EE">
      <w:pPr>
        <w:pStyle w:val="ListParagraph"/>
        <w:numPr>
          <w:ilvl w:val="0"/>
          <w:numId w:val="8"/>
        </w:numPr>
        <w:rPr>
          <w:sz w:val="22"/>
          <w:szCs w:val="22"/>
        </w:rPr>
      </w:pPr>
      <w:r w:rsidRPr="008A73EE">
        <w:rPr>
          <w:sz w:val="22"/>
          <w:szCs w:val="22"/>
        </w:rPr>
        <w:t>Supporting stakeholders with evidence-informed insights and data to develop a sustainable Irish housing system.</w:t>
      </w:r>
    </w:p>
    <w:p w14:paraId="60699D16" w14:textId="77777777" w:rsidR="00F0529F" w:rsidRPr="008A73EE" w:rsidRDefault="00F0529F" w:rsidP="008A73EE">
      <w:pPr>
        <w:pStyle w:val="ListParagraph"/>
        <w:numPr>
          <w:ilvl w:val="0"/>
          <w:numId w:val="8"/>
        </w:numPr>
        <w:rPr>
          <w:sz w:val="22"/>
          <w:szCs w:val="22"/>
        </w:rPr>
      </w:pPr>
      <w:r w:rsidRPr="008A73EE">
        <w:rPr>
          <w:sz w:val="22"/>
          <w:szCs w:val="22"/>
        </w:rPr>
        <w:t>Enabling supply and demand solutions throughout the housing system.</w:t>
      </w:r>
    </w:p>
    <w:p w14:paraId="4EBC4010" w14:textId="77777777" w:rsidR="00F0529F" w:rsidRPr="008A73EE" w:rsidRDefault="00F0529F" w:rsidP="008A73EE">
      <w:pPr>
        <w:pStyle w:val="ListParagraph"/>
        <w:numPr>
          <w:ilvl w:val="0"/>
          <w:numId w:val="8"/>
        </w:numPr>
        <w:rPr>
          <w:sz w:val="22"/>
          <w:szCs w:val="22"/>
        </w:rPr>
      </w:pPr>
      <w:r w:rsidRPr="008A73EE">
        <w:rPr>
          <w:sz w:val="22"/>
          <w:szCs w:val="22"/>
        </w:rPr>
        <w:t>Ensuring the Agency and its stakeholders have the capacity and agility to respond effectively to challenges in the housing system.</w:t>
      </w:r>
    </w:p>
    <w:p w14:paraId="27BE58F9" w14:textId="612311AB" w:rsidR="00F0529F" w:rsidRPr="008A73EE" w:rsidRDefault="00F0529F" w:rsidP="008A73EE">
      <w:pPr>
        <w:rPr>
          <w:rFonts w:eastAsia="Times New Roman"/>
          <w:sz w:val="22"/>
          <w:szCs w:val="22"/>
          <w:lang w:eastAsia="en-IE"/>
        </w:rPr>
      </w:pPr>
      <w:r w:rsidRPr="008A73EE">
        <w:rPr>
          <w:rFonts w:eastAsia="Times New Roman"/>
          <w:b/>
          <w:bCs/>
          <w:sz w:val="22"/>
          <w:szCs w:val="22"/>
          <w:lang w:eastAsia="en-IE"/>
        </w:rPr>
        <w:t>Our Functions</w:t>
      </w:r>
    </w:p>
    <w:p w14:paraId="4C68096C" w14:textId="77777777" w:rsidR="00F0529F" w:rsidRPr="008A73EE" w:rsidRDefault="00F0529F" w:rsidP="008A73EE">
      <w:pPr>
        <w:rPr>
          <w:rFonts w:eastAsia="Times New Roman"/>
          <w:sz w:val="22"/>
          <w:szCs w:val="22"/>
          <w:lang w:eastAsia="en-IE"/>
        </w:rPr>
      </w:pPr>
      <w:r w:rsidRPr="008A73EE">
        <w:rPr>
          <w:rFonts w:eastAsia="Times New Roman"/>
          <w:sz w:val="22"/>
          <w:szCs w:val="22"/>
          <w:lang w:eastAsia="en-IE"/>
        </w:rPr>
        <w:t>Our primary function is to provide the services for, and on behalf of, the Minister of Housing, Local Government and Heritage, and each local authority in the performance of their functions under the Housing Acts. These services include:</w:t>
      </w:r>
    </w:p>
    <w:p w14:paraId="4E3E5138" w14:textId="77777777" w:rsidR="00F0529F" w:rsidRPr="008A73EE" w:rsidRDefault="00F0529F" w:rsidP="008A73EE">
      <w:pPr>
        <w:pStyle w:val="ListParagraph"/>
        <w:numPr>
          <w:ilvl w:val="0"/>
          <w:numId w:val="9"/>
        </w:numPr>
        <w:rPr>
          <w:rFonts w:eastAsia="Times New Roman"/>
          <w:sz w:val="22"/>
          <w:szCs w:val="22"/>
          <w:lang w:eastAsia="en-IE"/>
        </w:rPr>
      </w:pPr>
      <w:r w:rsidRPr="008A73EE">
        <w:rPr>
          <w:rFonts w:eastAsia="Times New Roman"/>
          <w:sz w:val="22"/>
          <w:szCs w:val="22"/>
          <w:lang w:eastAsia="en-IE"/>
        </w:rPr>
        <w:t>Housing Research and Analysis</w:t>
      </w:r>
    </w:p>
    <w:p w14:paraId="47BEBB24" w14:textId="77777777" w:rsidR="00F0529F" w:rsidRPr="008A73EE" w:rsidRDefault="00F0529F" w:rsidP="008A73EE">
      <w:pPr>
        <w:pStyle w:val="ListParagraph"/>
        <w:numPr>
          <w:ilvl w:val="0"/>
          <w:numId w:val="9"/>
        </w:numPr>
        <w:rPr>
          <w:rFonts w:eastAsia="Times New Roman"/>
          <w:sz w:val="22"/>
          <w:szCs w:val="22"/>
          <w:lang w:eastAsia="en-IE"/>
        </w:rPr>
      </w:pPr>
      <w:r w:rsidRPr="008A73EE">
        <w:rPr>
          <w:rFonts w:eastAsia="Times New Roman"/>
          <w:sz w:val="22"/>
          <w:szCs w:val="22"/>
          <w:lang w:eastAsia="en-IE"/>
        </w:rPr>
        <w:t>Housing Supply Supports and Advice</w:t>
      </w:r>
    </w:p>
    <w:p w14:paraId="7B1E4032" w14:textId="77777777" w:rsidR="00F0529F" w:rsidRPr="008A73EE" w:rsidRDefault="00F0529F" w:rsidP="008A73EE">
      <w:pPr>
        <w:pStyle w:val="ListParagraph"/>
        <w:numPr>
          <w:ilvl w:val="0"/>
          <w:numId w:val="9"/>
        </w:numPr>
        <w:rPr>
          <w:rFonts w:eastAsia="Times New Roman"/>
          <w:sz w:val="22"/>
          <w:szCs w:val="22"/>
          <w:lang w:eastAsia="en-IE"/>
        </w:rPr>
      </w:pPr>
      <w:r w:rsidRPr="008A73EE">
        <w:rPr>
          <w:rFonts w:eastAsia="Times New Roman"/>
          <w:sz w:val="22"/>
          <w:szCs w:val="22"/>
          <w:lang w:eastAsia="en-IE"/>
        </w:rPr>
        <w:t>Local Authority Services</w:t>
      </w:r>
    </w:p>
    <w:p w14:paraId="5291C27D" w14:textId="77777777" w:rsidR="00F0529F" w:rsidRPr="0087012C" w:rsidRDefault="00F0529F" w:rsidP="008A73EE">
      <w:pPr>
        <w:pStyle w:val="ListParagraph"/>
        <w:numPr>
          <w:ilvl w:val="0"/>
          <w:numId w:val="9"/>
        </w:numPr>
        <w:rPr>
          <w:rFonts w:eastAsia="Times New Roman"/>
          <w:sz w:val="22"/>
          <w:szCs w:val="22"/>
          <w:lang w:eastAsia="en-IE"/>
        </w:rPr>
      </w:pPr>
      <w:r w:rsidRPr="008A73EE">
        <w:rPr>
          <w:rFonts w:eastAsia="Times New Roman"/>
          <w:sz w:val="22"/>
          <w:szCs w:val="22"/>
          <w:lang w:eastAsia="en-IE"/>
        </w:rPr>
        <w:t xml:space="preserve">Approved </w:t>
      </w:r>
      <w:r w:rsidRPr="0087012C">
        <w:rPr>
          <w:rFonts w:eastAsia="Times New Roman"/>
          <w:sz w:val="22"/>
          <w:szCs w:val="22"/>
          <w:lang w:eastAsia="en-IE"/>
        </w:rPr>
        <w:t>Housing Body Services</w:t>
      </w:r>
    </w:p>
    <w:p w14:paraId="3CDF06DC" w14:textId="77777777" w:rsidR="00F0529F" w:rsidRPr="0087012C" w:rsidRDefault="00F0529F" w:rsidP="008A73EE">
      <w:pPr>
        <w:pStyle w:val="ListParagraph"/>
        <w:numPr>
          <w:ilvl w:val="0"/>
          <w:numId w:val="9"/>
        </w:numPr>
        <w:rPr>
          <w:rFonts w:eastAsia="Times New Roman"/>
          <w:sz w:val="22"/>
          <w:szCs w:val="22"/>
          <w:lang w:eastAsia="en-IE"/>
        </w:rPr>
      </w:pPr>
      <w:r w:rsidRPr="0087012C">
        <w:rPr>
          <w:rFonts w:eastAsia="Times New Roman"/>
          <w:sz w:val="22"/>
          <w:szCs w:val="22"/>
          <w:lang w:eastAsia="en-IE"/>
        </w:rPr>
        <w:t>Mortgage Supports</w:t>
      </w:r>
    </w:p>
    <w:p w14:paraId="180A5C86" w14:textId="2EE61E2E" w:rsidR="0087012C" w:rsidRPr="0087012C" w:rsidRDefault="00F0529F" w:rsidP="0087012C">
      <w:pPr>
        <w:pStyle w:val="ListParagraph"/>
        <w:numPr>
          <w:ilvl w:val="0"/>
          <w:numId w:val="9"/>
        </w:numPr>
        <w:rPr>
          <w:rFonts w:eastAsia="Times New Roman"/>
          <w:sz w:val="22"/>
          <w:szCs w:val="22"/>
          <w:lang w:eastAsia="en-IE"/>
        </w:rPr>
      </w:pPr>
      <w:r w:rsidRPr="0087012C">
        <w:rPr>
          <w:rFonts w:eastAsia="Times New Roman"/>
          <w:sz w:val="22"/>
          <w:szCs w:val="22"/>
          <w:lang w:eastAsia="en-IE"/>
        </w:rPr>
        <w:t>Acquisitions Programme</w:t>
      </w:r>
      <w:r w:rsidR="0087012C" w:rsidRPr="0087012C">
        <w:rPr>
          <w:rFonts w:eastAsia="Times New Roman"/>
          <w:sz w:val="22"/>
          <w:szCs w:val="22"/>
          <w:lang w:eastAsia="en-IE"/>
        </w:rPr>
        <w:t xml:space="preserve"> including property sourcing for social </w:t>
      </w:r>
      <w:proofErr w:type="gramStart"/>
      <w:r w:rsidR="0087012C" w:rsidRPr="0087012C">
        <w:rPr>
          <w:rFonts w:eastAsia="Times New Roman"/>
          <w:sz w:val="22"/>
          <w:szCs w:val="22"/>
          <w:lang w:eastAsia="en-IE"/>
        </w:rPr>
        <w:t>housing</w:t>
      </w:r>
      <w:proofErr w:type="gramEnd"/>
    </w:p>
    <w:p w14:paraId="312B725F" w14:textId="77777777" w:rsidR="00F0529F" w:rsidRPr="0087012C" w:rsidRDefault="00F0529F" w:rsidP="008A73EE">
      <w:pPr>
        <w:pStyle w:val="ListParagraph"/>
        <w:numPr>
          <w:ilvl w:val="0"/>
          <w:numId w:val="9"/>
        </w:numPr>
        <w:rPr>
          <w:rFonts w:eastAsia="Times New Roman"/>
          <w:sz w:val="22"/>
          <w:szCs w:val="22"/>
          <w:lang w:eastAsia="en-IE"/>
        </w:rPr>
      </w:pPr>
      <w:r w:rsidRPr="0087012C">
        <w:rPr>
          <w:rFonts w:eastAsia="Times New Roman"/>
          <w:sz w:val="22"/>
          <w:szCs w:val="22"/>
          <w:lang w:eastAsia="en-IE"/>
        </w:rPr>
        <w:t>Housing Projects and Procurement Services</w:t>
      </w:r>
    </w:p>
    <w:p w14:paraId="6ACF7123" w14:textId="77777777" w:rsidR="00F0529F" w:rsidRPr="0087012C" w:rsidRDefault="00F0529F" w:rsidP="008A73EE">
      <w:pPr>
        <w:pStyle w:val="ListParagraph"/>
        <w:numPr>
          <w:ilvl w:val="0"/>
          <w:numId w:val="9"/>
        </w:numPr>
        <w:rPr>
          <w:rFonts w:eastAsia="Times New Roman"/>
          <w:sz w:val="22"/>
          <w:szCs w:val="22"/>
          <w:lang w:eastAsia="en-IE"/>
        </w:rPr>
      </w:pPr>
      <w:r w:rsidRPr="0087012C">
        <w:rPr>
          <w:rFonts w:eastAsia="Times New Roman"/>
          <w:sz w:val="22"/>
          <w:szCs w:val="22"/>
          <w:lang w:eastAsia="en-IE"/>
        </w:rPr>
        <w:t>Pyrite Remediation</w:t>
      </w:r>
    </w:p>
    <w:p w14:paraId="6FC488D0" w14:textId="77777777" w:rsidR="0087012C" w:rsidRPr="0087012C" w:rsidRDefault="0087012C" w:rsidP="0087012C">
      <w:pPr>
        <w:pStyle w:val="ListParagraph"/>
        <w:numPr>
          <w:ilvl w:val="0"/>
          <w:numId w:val="9"/>
        </w:numPr>
        <w:rPr>
          <w:rFonts w:eastAsia="Times New Roman"/>
          <w:sz w:val="22"/>
          <w:szCs w:val="22"/>
          <w:lang w:eastAsia="en-IE"/>
        </w:rPr>
      </w:pPr>
      <w:r w:rsidRPr="0087012C">
        <w:rPr>
          <w:rFonts w:eastAsia="Times New Roman"/>
          <w:sz w:val="22"/>
          <w:szCs w:val="22"/>
          <w:lang w:eastAsia="en-IE"/>
        </w:rPr>
        <w:t xml:space="preserve">Mortgage to Rent </w:t>
      </w:r>
    </w:p>
    <w:p w14:paraId="61C17C3C" w14:textId="77777777" w:rsidR="0087012C" w:rsidRPr="0087012C" w:rsidRDefault="0087012C" w:rsidP="0087012C">
      <w:pPr>
        <w:pStyle w:val="ListParagraph"/>
        <w:numPr>
          <w:ilvl w:val="0"/>
          <w:numId w:val="9"/>
        </w:numPr>
        <w:rPr>
          <w:rFonts w:eastAsia="Times New Roman"/>
          <w:sz w:val="22"/>
          <w:szCs w:val="22"/>
          <w:lang w:eastAsia="en-IE"/>
        </w:rPr>
      </w:pPr>
      <w:proofErr w:type="gramStart"/>
      <w:r w:rsidRPr="0087012C">
        <w:rPr>
          <w:rFonts w:eastAsia="Times New Roman"/>
          <w:sz w:val="22"/>
          <w:szCs w:val="22"/>
          <w:lang w:eastAsia="en-IE"/>
        </w:rPr>
        <w:t>Multi User</w:t>
      </w:r>
      <w:proofErr w:type="gramEnd"/>
      <w:r w:rsidRPr="0087012C">
        <w:rPr>
          <w:rFonts w:eastAsia="Times New Roman"/>
          <w:sz w:val="22"/>
          <w:szCs w:val="22"/>
          <w:lang w:eastAsia="en-IE"/>
        </w:rPr>
        <w:t xml:space="preserve"> Developments Advisory Services.</w:t>
      </w:r>
    </w:p>
    <w:p w14:paraId="56C8008F" w14:textId="77777777" w:rsidR="0087012C" w:rsidRPr="0087012C" w:rsidRDefault="0087012C" w:rsidP="0087012C">
      <w:pPr>
        <w:pStyle w:val="ListParagraph"/>
        <w:numPr>
          <w:ilvl w:val="0"/>
          <w:numId w:val="9"/>
        </w:numPr>
        <w:rPr>
          <w:rFonts w:eastAsia="Times New Roman"/>
          <w:sz w:val="22"/>
          <w:szCs w:val="22"/>
          <w:lang w:eastAsia="en-IE"/>
        </w:rPr>
      </w:pPr>
      <w:r w:rsidRPr="0087012C">
        <w:rPr>
          <w:rFonts w:eastAsia="Times New Roman"/>
          <w:sz w:val="22"/>
          <w:szCs w:val="22"/>
          <w:lang w:eastAsia="en-IE"/>
        </w:rPr>
        <w:t>Land development and management</w:t>
      </w:r>
    </w:p>
    <w:p w14:paraId="51CA43F7" w14:textId="77777777" w:rsidR="0087012C" w:rsidRPr="0087012C" w:rsidRDefault="0087012C" w:rsidP="0087012C">
      <w:pPr>
        <w:pStyle w:val="ListParagraph"/>
        <w:numPr>
          <w:ilvl w:val="0"/>
          <w:numId w:val="9"/>
        </w:numPr>
        <w:rPr>
          <w:rFonts w:eastAsia="Times New Roman"/>
          <w:sz w:val="22"/>
          <w:szCs w:val="22"/>
          <w:lang w:eastAsia="en-IE"/>
        </w:rPr>
      </w:pPr>
      <w:r w:rsidRPr="0087012C">
        <w:rPr>
          <w:rFonts w:eastAsia="Times New Roman"/>
          <w:sz w:val="22"/>
          <w:szCs w:val="22"/>
          <w:lang w:eastAsia="en-IE"/>
        </w:rPr>
        <w:t xml:space="preserve">Local Authority Loan Underwriting </w:t>
      </w:r>
    </w:p>
    <w:p w14:paraId="579E48A6" w14:textId="77777777" w:rsidR="0087012C" w:rsidRPr="0087012C" w:rsidRDefault="0087012C" w:rsidP="0087012C">
      <w:pPr>
        <w:pStyle w:val="ListParagraph"/>
        <w:numPr>
          <w:ilvl w:val="0"/>
          <w:numId w:val="9"/>
        </w:numPr>
        <w:rPr>
          <w:rFonts w:eastAsia="Times New Roman"/>
          <w:sz w:val="22"/>
          <w:szCs w:val="22"/>
          <w:lang w:eastAsia="en-IE"/>
        </w:rPr>
      </w:pPr>
      <w:r w:rsidRPr="0087012C">
        <w:rPr>
          <w:rFonts w:eastAsia="Times New Roman"/>
          <w:sz w:val="22"/>
          <w:szCs w:val="22"/>
          <w:lang w:eastAsia="en-IE"/>
        </w:rPr>
        <w:t xml:space="preserve">Managing the </w:t>
      </w:r>
      <w:proofErr w:type="spellStart"/>
      <w:r w:rsidRPr="0087012C">
        <w:rPr>
          <w:rFonts w:eastAsia="Times New Roman"/>
          <w:sz w:val="22"/>
          <w:szCs w:val="22"/>
          <w:lang w:eastAsia="en-IE"/>
        </w:rPr>
        <w:t>Croí</w:t>
      </w:r>
      <w:proofErr w:type="spellEnd"/>
      <w:r w:rsidRPr="0087012C">
        <w:rPr>
          <w:rFonts w:eastAsia="Times New Roman"/>
          <w:sz w:val="22"/>
          <w:szCs w:val="22"/>
          <w:lang w:eastAsia="en-IE"/>
        </w:rPr>
        <w:t xml:space="preserve"> </w:t>
      </w:r>
      <w:proofErr w:type="spellStart"/>
      <w:r w:rsidRPr="0087012C">
        <w:rPr>
          <w:rFonts w:eastAsia="Times New Roman"/>
          <w:sz w:val="22"/>
          <w:szCs w:val="22"/>
          <w:lang w:eastAsia="en-IE"/>
        </w:rPr>
        <w:t>Cónaithe</w:t>
      </w:r>
      <w:proofErr w:type="spellEnd"/>
      <w:r w:rsidRPr="0087012C">
        <w:rPr>
          <w:rFonts w:eastAsia="Times New Roman"/>
          <w:sz w:val="22"/>
          <w:szCs w:val="22"/>
          <w:lang w:eastAsia="en-IE"/>
        </w:rPr>
        <w:t xml:space="preserve"> (Cities) Fund</w:t>
      </w:r>
    </w:p>
    <w:p w14:paraId="6E55F40D" w14:textId="77777777" w:rsidR="0087012C" w:rsidRPr="0087012C" w:rsidRDefault="0087012C" w:rsidP="0087012C">
      <w:pPr>
        <w:pStyle w:val="ListParagraph"/>
        <w:numPr>
          <w:ilvl w:val="0"/>
          <w:numId w:val="9"/>
        </w:numPr>
        <w:rPr>
          <w:rFonts w:eastAsia="Times New Roman"/>
          <w:sz w:val="22"/>
          <w:szCs w:val="22"/>
          <w:lang w:eastAsia="en-IE"/>
        </w:rPr>
      </w:pPr>
      <w:r w:rsidRPr="0087012C">
        <w:rPr>
          <w:rFonts w:eastAsia="Times New Roman"/>
          <w:sz w:val="22"/>
          <w:szCs w:val="22"/>
          <w:lang w:eastAsia="en-IE"/>
        </w:rPr>
        <w:t xml:space="preserve">Housing Practitioner Training and Information </w:t>
      </w:r>
    </w:p>
    <w:p w14:paraId="72807834" w14:textId="77777777" w:rsidR="0087012C" w:rsidRPr="0087012C" w:rsidRDefault="0087012C" w:rsidP="0087012C">
      <w:pPr>
        <w:pStyle w:val="ListParagraph"/>
        <w:numPr>
          <w:ilvl w:val="0"/>
          <w:numId w:val="9"/>
        </w:numPr>
        <w:rPr>
          <w:rFonts w:eastAsia="Times New Roman"/>
          <w:sz w:val="22"/>
          <w:szCs w:val="22"/>
          <w:lang w:eastAsia="en-IE"/>
        </w:rPr>
      </w:pPr>
      <w:r w:rsidRPr="0087012C">
        <w:rPr>
          <w:rFonts w:eastAsia="Times New Roman"/>
          <w:sz w:val="22"/>
          <w:szCs w:val="22"/>
          <w:lang w:eastAsia="en-IE"/>
        </w:rPr>
        <w:t>National Strategy for People with a Disability</w:t>
      </w:r>
    </w:p>
    <w:p w14:paraId="459048DE" w14:textId="77777777" w:rsidR="0087012C" w:rsidRPr="0087012C" w:rsidRDefault="0087012C" w:rsidP="0087012C">
      <w:pPr>
        <w:pStyle w:val="ListParagraph"/>
        <w:numPr>
          <w:ilvl w:val="0"/>
          <w:numId w:val="9"/>
        </w:numPr>
        <w:rPr>
          <w:rFonts w:eastAsia="Times New Roman"/>
          <w:sz w:val="22"/>
          <w:szCs w:val="22"/>
          <w:lang w:eastAsia="en-IE"/>
        </w:rPr>
      </w:pPr>
      <w:r w:rsidRPr="0087012C">
        <w:rPr>
          <w:rFonts w:eastAsia="Times New Roman"/>
          <w:sz w:val="22"/>
          <w:szCs w:val="22"/>
          <w:lang w:eastAsia="en-IE"/>
        </w:rPr>
        <w:t>Assistance in the delivery of affordable housing</w:t>
      </w:r>
    </w:p>
    <w:p w14:paraId="4B484EBB" w14:textId="77777777" w:rsidR="0087012C" w:rsidRPr="0087012C" w:rsidRDefault="0087012C" w:rsidP="0087012C">
      <w:pPr>
        <w:pStyle w:val="ListParagraph"/>
        <w:numPr>
          <w:ilvl w:val="0"/>
          <w:numId w:val="9"/>
        </w:numPr>
        <w:rPr>
          <w:rFonts w:eastAsia="Times New Roman"/>
          <w:sz w:val="22"/>
          <w:szCs w:val="22"/>
          <w:lang w:eastAsia="en-IE"/>
        </w:rPr>
      </w:pPr>
      <w:r w:rsidRPr="0087012C">
        <w:rPr>
          <w:rFonts w:eastAsia="Times New Roman"/>
          <w:sz w:val="22"/>
          <w:szCs w:val="22"/>
          <w:lang w:eastAsia="en-IE"/>
        </w:rPr>
        <w:t xml:space="preserve">Financial appraisals of AHB funding applications </w:t>
      </w:r>
    </w:p>
    <w:p w14:paraId="30012CDC" w14:textId="77777777" w:rsidR="0087012C" w:rsidRPr="0087012C" w:rsidRDefault="0087012C" w:rsidP="0087012C">
      <w:pPr>
        <w:pStyle w:val="ListParagraph"/>
        <w:numPr>
          <w:ilvl w:val="0"/>
          <w:numId w:val="9"/>
        </w:numPr>
        <w:rPr>
          <w:rFonts w:eastAsia="Times New Roman"/>
          <w:sz w:val="22"/>
          <w:szCs w:val="22"/>
          <w:lang w:eastAsia="en-IE"/>
        </w:rPr>
      </w:pPr>
      <w:r w:rsidRPr="0087012C">
        <w:rPr>
          <w:rFonts w:eastAsia="Times New Roman"/>
          <w:sz w:val="22"/>
          <w:szCs w:val="22"/>
          <w:lang w:eastAsia="en-IE"/>
        </w:rPr>
        <w:t xml:space="preserve">Co-ordination of the Housing First initiative </w:t>
      </w:r>
    </w:p>
    <w:p w14:paraId="3822ADFE" w14:textId="77777777" w:rsidR="0087012C" w:rsidRPr="0087012C" w:rsidRDefault="0087012C" w:rsidP="0087012C">
      <w:pPr>
        <w:pStyle w:val="ListParagraph"/>
        <w:numPr>
          <w:ilvl w:val="0"/>
          <w:numId w:val="9"/>
        </w:numPr>
        <w:rPr>
          <w:rFonts w:eastAsia="Times New Roman"/>
          <w:sz w:val="22"/>
          <w:szCs w:val="22"/>
          <w:lang w:eastAsia="en-IE"/>
        </w:rPr>
      </w:pPr>
      <w:r w:rsidRPr="0087012C">
        <w:rPr>
          <w:rFonts w:eastAsia="Times New Roman"/>
          <w:sz w:val="22"/>
          <w:szCs w:val="22"/>
          <w:lang w:eastAsia="en-IE"/>
        </w:rPr>
        <w:t>Pyrite Remediation and the Defective Concrete Block Grant Schemes</w:t>
      </w:r>
    </w:p>
    <w:p w14:paraId="2579BA59" w14:textId="77777777" w:rsidR="0087012C" w:rsidRPr="0087012C" w:rsidRDefault="0087012C" w:rsidP="0087012C">
      <w:pPr>
        <w:pStyle w:val="ListParagraph"/>
        <w:numPr>
          <w:ilvl w:val="0"/>
          <w:numId w:val="9"/>
        </w:numPr>
        <w:rPr>
          <w:rFonts w:eastAsia="Times New Roman"/>
          <w:sz w:val="22"/>
          <w:szCs w:val="22"/>
          <w:lang w:eastAsia="en-IE"/>
        </w:rPr>
      </w:pPr>
      <w:r w:rsidRPr="0087012C">
        <w:rPr>
          <w:rFonts w:eastAsia="Times New Roman"/>
          <w:sz w:val="22"/>
          <w:szCs w:val="22"/>
          <w:lang w:eastAsia="en-IE"/>
        </w:rPr>
        <w:t xml:space="preserve">Technical advice and supports to local authorities and AHBs regarding capital construction and refurbishment projects and </w:t>
      </w:r>
      <w:proofErr w:type="gramStart"/>
      <w:r w:rsidRPr="0087012C">
        <w:rPr>
          <w:rFonts w:eastAsia="Times New Roman"/>
          <w:sz w:val="22"/>
          <w:szCs w:val="22"/>
          <w:lang w:eastAsia="en-IE"/>
        </w:rPr>
        <w:t>procurement</w:t>
      </w:r>
      <w:proofErr w:type="gramEnd"/>
      <w:r w:rsidRPr="0087012C">
        <w:rPr>
          <w:rFonts w:eastAsia="Times New Roman"/>
          <w:sz w:val="22"/>
          <w:szCs w:val="22"/>
          <w:lang w:eastAsia="en-IE"/>
        </w:rPr>
        <w:t xml:space="preserve"> </w:t>
      </w:r>
    </w:p>
    <w:p w14:paraId="5AE65AFA" w14:textId="77777777" w:rsidR="0087012C" w:rsidRDefault="0087012C" w:rsidP="0087012C">
      <w:pPr>
        <w:pStyle w:val="ListParagraph"/>
        <w:rPr>
          <w:rFonts w:eastAsia="Times New Roman"/>
          <w:sz w:val="22"/>
          <w:szCs w:val="22"/>
          <w:lang w:eastAsia="en-IE"/>
        </w:rPr>
      </w:pPr>
    </w:p>
    <w:p w14:paraId="5CCDC52E" w14:textId="77777777" w:rsidR="005A13AC" w:rsidRDefault="005A13AC" w:rsidP="0087012C">
      <w:pPr>
        <w:pStyle w:val="ListParagraph"/>
        <w:rPr>
          <w:rFonts w:eastAsia="Times New Roman"/>
          <w:sz w:val="22"/>
          <w:szCs w:val="22"/>
          <w:lang w:eastAsia="en-IE"/>
        </w:rPr>
      </w:pPr>
    </w:p>
    <w:p w14:paraId="52B7E306" w14:textId="77777777" w:rsidR="000E331D" w:rsidRDefault="000E331D" w:rsidP="0087012C">
      <w:pPr>
        <w:pStyle w:val="ListParagraph"/>
        <w:rPr>
          <w:rFonts w:eastAsia="Times New Roman"/>
          <w:sz w:val="22"/>
          <w:szCs w:val="22"/>
          <w:lang w:eastAsia="en-IE"/>
        </w:rPr>
      </w:pPr>
    </w:p>
    <w:p w14:paraId="744A5E1B" w14:textId="77777777" w:rsidR="000E331D" w:rsidRDefault="000E331D" w:rsidP="0087012C">
      <w:pPr>
        <w:pStyle w:val="ListParagraph"/>
        <w:rPr>
          <w:rFonts w:eastAsia="Times New Roman"/>
          <w:sz w:val="22"/>
          <w:szCs w:val="22"/>
          <w:lang w:eastAsia="en-IE"/>
        </w:rPr>
      </w:pPr>
    </w:p>
    <w:p w14:paraId="2822AF4D" w14:textId="38FD2406" w:rsidR="00741A82" w:rsidRDefault="003F6351" w:rsidP="00763438">
      <w:pPr>
        <w:pStyle w:val="Heading1"/>
        <w:pBdr>
          <w:top w:val="none" w:sz="0" w:space="0" w:color="auto"/>
          <w:left w:val="none" w:sz="0" w:space="0" w:color="auto"/>
          <w:bottom w:val="none" w:sz="0" w:space="0" w:color="auto"/>
          <w:right w:val="none" w:sz="0" w:space="0" w:color="auto"/>
        </w:pBdr>
        <w:shd w:val="clear" w:color="auto" w:fill="538135" w:themeFill="accent6" w:themeFillShade="BF"/>
        <w:rPr>
          <w:rFonts w:eastAsia="Times New Roman"/>
          <w:lang w:eastAsia="en-IE"/>
        </w:rPr>
      </w:pPr>
      <w:bookmarkStart w:id="24" w:name="_Toc138147242"/>
      <w:bookmarkStart w:id="25" w:name="_Toc138147538"/>
      <w:r>
        <w:rPr>
          <w:rFonts w:eastAsia="Times New Roman"/>
          <w:lang w:eastAsia="en-IE"/>
        </w:rPr>
        <w:lastRenderedPageBreak/>
        <w:t>Our vales</w:t>
      </w:r>
      <w:bookmarkEnd w:id="24"/>
      <w:bookmarkEnd w:id="25"/>
    </w:p>
    <w:p w14:paraId="788B2DDB" w14:textId="25310314" w:rsidR="003F6351" w:rsidRPr="003F6351" w:rsidRDefault="005A13AC" w:rsidP="003F6351">
      <w:pPr>
        <w:rPr>
          <w:lang w:eastAsia="en-IE"/>
        </w:rPr>
      </w:pPr>
      <w:r w:rsidRPr="005A13AC">
        <w:rPr>
          <w:noProof/>
          <w:lang w:eastAsia="en-IE"/>
        </w:rPr>
        <w:drawing>
          <wp:inline distT="0" distB="0" distL="0" distR="0" wp14:anchorId="644FE5D6" wp14:editId="6DA52922">
            <wp:extent cx="5731510" cy="4457700"/>
            <wp:effectExtent l="0" t="0" r="2540" b="0"/>
            <wp:docPr id="499413142" name="Picture 1" descr="A picture containing text, screenshot, circle,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9413142" name="Picture 1" descr="A picture containing text, screenshot, circle, diagram&#10;&#10;Description automatically generated"/>
                    <pic:cNvPicPr/>
                  </pic:nvPicPr>
                  <pic:blipFill>
                    <a:blip r:embed="rId12"/>
                    <a:stretch>
                      <a:fillRect/>
                    </a:stretch>
                  </pic:blipFill>
                  <pic:spPr>
                    <a:xfrm>
                      <a:off x="0" y="0"/>
                      <a:ext cx="5731510" cy="4457700"/>
                    </a:xfrm>
                    <a:prstGeom prst="rect">
                      <a:avLst/>
                    </a:prstGeom>
                  </pic:spPr>
                </pic:pic>
              </a:graphicData>
            </a:graphic>
          </wp:inline>
        </w:drawing>
      </w:r>
    </w:p>
    <w:p w14:paraId="2825D737" w14:textId="06F80592" w:rsidR="00A96F17" w:rsidRDefault="00A96F17" w:rsidP="00A96F17">
      <w:pPr>
        <w:pStyle w:val="Heading1"/>
        <w:pBdr>
          <w:top w:val="none" w:sz="0" w:space="0" w:color="auto"/>
          <w:left w:val="none" w:sz="0" w:space="0" w:color="auto"/>
          <w:bottom w:val="none" w:sz="0" w:space="0" w:color="auto"/>
          <w:right w:val="none" w:sz="0" w:space="0" w:color="auto"/>
        </w:pBdr>
        <w:shd w:val="clear" w:color="auto" w:fill="538135" w:themeFill="accent6" w:themeFillShade="BF"/>
        <w:rPr>
          <w:rFonts w:eastAsia="Times New Roman"/>
          <w:lang w:eastAsia="en-IE"/>
        </w:rPr>
      </w:pPr>
      <w:bookmarkStart w:id="26" w:name="_Toc136954896"/>
      <w:bookmarkStart w:id="27" w:name="_Toc138147243"/>
      <w:bookmarkStart w:id="28" w:name="_Toc138147539"/>
      <w:r>
        <w:rPr>
          <w:rFonts w:eastAsia="Times New Roman"/>
          <w:lang w:eastAsia="en-IE"/>
        </w:rPr>
        <w:t>Purpose of this guide</w:t>
      </w:r>
      <w:bookmarkEnd w:id="26"/>
      <w:bookmarkEnd w:id="27"/>
      <w:bookmarkEnd w:id="28"/>
    </w:p>
    <w:p w14:paraId="66F7707D" w14:textId="5457A092" w:rsidR="00A96F17" w:rsidRPr="00A96F17" w:rsidRDefault="00A96F17" w:rsidP="00A96F17">
      <w:pPr>
        <w:rPr>
          <w:rFonts w:cstheme="minorHAnsi"/>
          <w:sz w:val="22"/>
          <w:szCs w:val="22"/>
        </w:rPr>
      </w:pPr>
      <w:r w:rsidRPr="00A96F17">
        <w:rPr>
          <w:rFonts w:cstheme="minorHAnsi"/>
          <w:sz w:val="22"/>
          <w:szCs w:val="22"/>
        </w:rPr>
        <w:t xml:space="preserve">This guide provides general information for candidates applying for positions within the Housing Agency. Additional information will be provided for each specific vacancy </w:t>
      </w:r>
      <w:r w:rsidR="001E4EAB">
        <w:rPr>
          <w:rFonts w:cstheme="minorHAnsi"/>
          <w:sz w:val="22"/>
          <w:szCs w:val="22"/>
        </w:rPr>
        <w:t>t</w:t>
      </w:r>
      <w:r w:rsidRPr="00A96F17">
        <w:rPr>
          <w:rFonts w:cstheme="minorHAnsi"/>
          <w:sz w:val="22"/>
          <w:szCs w:val="22"/>
        </w:rPr>
        <w:t xml:space="preserve">he Agency advertises </w:t>
      </w:r>
      <w:r w:rsidR="001E4EAB">
        <w:rPr>
          <w:rFonts w:cstheme="minorHAnsi"/>
          <w:sz w:val="22"/>
          <w:szCs w:val="22"/>
        </w:rPr>
        <w:t>-</w:t>
      </w:r>
      <w:r w:rsidRPr="00A96F17">
        <w:rPr>
          <w:rFonts w:cstheme="minorHAnsi"/>
          <w:sz w:val="22"/>
          <w:szCs w:val="22"/>
        </w:rPr>
        <w:t>detailing the requirements of the role, the qualifications and experiences needed along with the skills and competencies the successful candidate(s) will need to demonstrate on their application form and competency interview.</w:t>
      </w:r>
    </w:p>
    <w:p w14:paraId="20A296C0" w14:textId="65815EF3" w:rsidR="001D69EB" w:rsidRPr="00DC7199" w:rsidRDefault="00F0529F" w:rsidP="008102CC">
      <w:pPr>
        <w:pStyle w:val="Heading1"/>
        <w:pBdr>
          <w:top w:val="none" w:sz="0" w:space="0" w:color="auto"/>
          <w:left w:val="none" w:sz="0" w:space="0" w:color="auto"/>
          <w:bottom w:val="none" w:sz="0" w:space="0" w:color="auto"/>
          <w:right w:val="none" w:sz="0" w:space="0" w:color="auto"/>
        </w:pBdr>
        <w:shd w:val="clear" w:color="auto" w:fill="538135" w:themeFill="accent6" w:themeFillShade="BF"/>
        <w:rPr>
          <w:rFonts w:cstheme="minorHAnsi"/>
        </w:rPr>
      </w:pPr>
      <w:bookmarkStart w:id="29" w:name="_Toc136339557"/>
      <w:bookmarkStart w:id="30" w:name="_Toc136954897"/>
      <w:bookmarkStart w:id="31" w:name="_Toc138147244"/>
      <w:bookmarkStart w:id="32" w:name="_Toc138147540"/>
      <w:r w:rsidRPr="00DC7199">
        <w:rPr>
          <w:rFonts w:cstheme="minorHAnsi"/>
        </w:rPr>
        <w:t>T</w:t>
      </w:r>
      <w:r w:rsidR="00B44F74">
        <w:rPr>
          <w:rFonts w:cstheme="minorHAnsi"/>
        </w:rPr>
        <w:t>he</w:t>
      </w:r>
      <w:r w:rsidRPr="00DC7199">
        <w:rPr>
          <w:rFonts w:cstheme="minorHAnsi"/>
        </w:rPr>
        <w:t xml:space="preserve"> P</w:t>
      </w:r>
      <w:bookmarkEnd w:id="29"/>
      <w:r w:rsidR="00E56818">
        <w:rPr>
          <w:rFonts w:cstheme="minorHAnsi"/>
        </w:rPr>
        <w:t>osition</w:t>
      </w:r>
      <w:r w:rsidR="00A96F17">
        <w:rPr>
          <w:rFonts w:cstheme="minorHAnsi"/>
        </w:rPr>
        <w:t xml:space="preserve"> you are applying for</w:t>
      </w:r>
      <w:bookmarkEnd w:id="30"/>
      <w:bookmarkEnd w:id="31"/>
      <w:bookmarkEnd w:id="32"/>
    </w:p>
    <w:p w14:paraId="71424B69" w14:textId="2083FDE3" w:rsidR="00A96F17" w:rsidRDefault="00F0529F" w:rsidP="00441996">
      <w:pPr>
        <w:rPr>
          <w:rFonts w:cstheme="minorHAnsi"/>
          <w:sz w:val="22"/>
          <w:szCs w:val="22"/>
        </w:rPr>
      </w:pPr>
      <w:r w:rsidRPr="00DC7199">
        <w:rPr>
          <w:rFonts w:cstheme="minorHAnsi"/>
          <w:sz w:val="22"/>
          <w:szCs w:val="22"/>
        </w:rPr>
        <w:t xml:space="preserve">The particulars of each vacancy, including minimum required qualifications will be advertised alongside the Application form on the Housing Agency’s website </w:t>
      </w:r>
      <w:hyperlink r:id="rId13" w:history="1">
        <w:r w:rsidR="0087012C" w:rsidRPr="00483B7D">
          <w:rPr>
            <w:rStyle w:val="Hyperlink"/>
            <w:rFonts w:cstheme="minorHAnsi"/>
            <w:sz w:val="22"/>
            <w:szCs w:val="22"/>
          </w:rPr>
          <w:t>https://housingagency.ie/Careers</w:t>
        </w:r>
      </w:hyperlink>
      <w:r w:rsidRPr="00DC7199">
        <w:rPr>
          <w:rFonts w:cstheme="minorHAnsi"/>
          <w:sz w:val="22"/>
          <w:szCs w:val="22"/>
        </w:rPr>
        <w:t xml:space="preserve"> and candidates are advised to read this information carefully prior to completion of their application form. </w:t>
      </w:r>
    </w:p>
    <w:p w14:paraId="35E96211" w14:textId="26296F36" w:rsidR="001D69EB" w:rsidRDefault="00F0529F" w:rsidP="00441996">
      <w:pPr>
        <w:rPr>
          <w:rFonts w:cstheme="minorHAnsi"/>
          <w:sz w:val="22"/>
          <w:szCs w:val="22"/>
        </w:rPr>
      </w:pPr>
      <w:r w:rsidRPr="00DC7199">
        <w:rPr>
          <w:rFonts w:cstheme="minorHAnsi"/>
          <w:sz w:val="22"/>
          <w:szCs w:val="22"/>
        </w:rPr>
        <w:t>Each candidate must, on the latest date for receipt of completed application forms, have obtained all relevant qualifications and criteria of the vacancy</w:t>
      </w:r>
      <w:r w:rsidR="001E4EAB" w:rsidRPr="00DC7199">
        <w:rPr>
          <w:rFonts w:cstheme="minorHAnsi"/>
          <w:sz w:val="22"/>
          <w:szCs w:val="22"/>
        </w:rPr>
        <w:t>.</w:t>
      </w:r>
      <w:r w:rsidR="001E4EAB">
        <w:rPr>
          <w:rFonts w:cstheme="minorHAnsi"/>
          <w:sz w:val="22"/>
          <w:szCs w:val="22"/>
        </w:rPr>
        <w:t xml:space="preserve"> On occasion the Housing Agency may employ a third party to manage part or whole of the recruitment campaign and applicants will be advised of this fact.</w:t>
      </w:r>
      <w:r w:rsidR="00632E59">
        <w:rPr>
          <w:rFonts w:cstheme="minorHAnsi"/>
          <w:vanish/>
          <w:sz w:val="22"/>
          <w:szCs w:val="22"/>
        </w:rPr>
        <w:t>uHoi</w:t>
      </w:r>
    </w:p>
    <w:p w14:paraId="15D17978" w14:textId="77777777" w:rsidR="007B0CAE" w:rsidRDefault="007B0CAE" w:rsidP="00441996">
      <w:pPr>
        <w:rPr>
          <w:rFonts w:cstheme="minorHAnsi"/>
          <w:sz w:val="22"/>
          <w:szCs w:val="22"/>
        </w:rPr>
      </w:pPr>
    </w:p>
    <w:p w14:paraId="13C80386" w14:textId="77777777" w:rsidR="007B0CAE" w:rsidRDefault="007B0CAE" w:rsidP="00441996">
      <w:pPr>
        <w:rPr>
          <w:rFonts w:cstheme="minorHAnsi"/>
          <w:sz w:val="22"/>
          <w:szCs w:val="22"/>
        </w:rPr>
      </w:pPr>
    </w:p>
    <w:p w14:paraId="7003D340" w14:textId="71D4443E" w:rsidR="00E56818" w:rsidRPr="00763438" w:rsidRDefault="00576161" w:rsidP="00763438">
      <w:pPr>
        <w:pStyle w:val="Heading1"/>
        <w:pBdr>
          <w:top w:val="none" w:sz="0" w:space="0" w:color="auto"/>
          <w:left w:val="none" w:sz="0" w:space="0" w:color="auto"/>
          <w:bottom w:val="none" w:sz="0" w:space="0" w:color="auto"/>
          <w:right w:val="none" w:sz="0" w:space="0" w:color="auto"/>
        </w:pBdr>
        <w:shd w:val="clear" w:color="auto" w:fill="538135" w:themeFill="accent6" w:themeFillShade="BF"/>
      </w:pPr>
      <w:bookmarkStart w:id="33" w:name="_Toc138147245"/>
      <w:bookmarkStart w:id="34" w:name="_Toc138147541"/>
      <w:r>
        <w:lastRenderedPageBreak/>
        <w:t>General</w:t>
      </w:r>
      <w:r w:rsidR="004E1BA1" w:rsidRPr="00763438">
        <w:t xml:space="preserve"> Eligibility Criteria</w:t>
      </w:r>
      <w:bookmarkEnd w:id="33"/>
      <w:bookmarkEnd w:id="34"/>
      <w:r w:rsidR="00E56818">
        <w:fldChar w:fldCharType="begin"/>
      </w:r>
      <w:r w:rsidR="00E56818" w:rsidRPr="00763438">
        <w:instrText xml:space="preserve"> TOC \o "1-3" \h \z \u </w:instrText>
      </w:r>
      <w:r w:rsidR="00E56818">
        <w:fldChar w:fldCharType="separate"/>
      </w:r>
    </w:p>
    <w:p w14:paraId="0C8F1A3B" w14:textId="77777777" w:rsidR="00BD31D1" w:rsidRPr="000E331D" w:rsidRDefault="00E56818" w:rsidP="000E331D">
      <w:pPr>
        <w:pStyle w:val="Heading2"/>
      </w:pPr>
      <w:r>
        <w:rPr>
          <w:rFonts w:cstheme="minorHAnsi"/>
          <w:sz w:val="22"/>
          <w:szCs w:val="22"/>
        </w:rPr>
        <w:fldChar w:fldCharType="end"/>
      </w:r>
      <w:r w:rsidR="00757DCB" w:rsidRPr="000E331D">
        <w:rPr>
          <w:rStyle w:val="Heading2Char"/>
          <w:caps/>
          <w:shd w:val="clear" w:color="auto" w:fill="auto"/>
        </w:rPr>
        <w:t xml:space="preserve"> </w:t>
      </w:r>
      <w:bookmarkStart w:id="35" w:name="_Toc138147246"/>
      <w:bookmarkStart w:id="36" w:name="_Toc138147542"/>
      <w:r w:rsidR="00757DCB" w:rsidRPr="000E331D">
        <w:rPr>
          <w:rStyle w:val="Heading2Char"/>
          <w:caps/>
          <w:shd w:val="clear" w:color="auto" w:fill="auto"/>
        </w:rPr>
        <w:t>Health</w:t>
      </w:r>
      <w:bookmarkEnd w:id="35"/>
      <w:bookmarkEnd w:id="36"/>
      <w:r w:rsidR="00757DCB" w:rsidRPr="000E331D">
        <w:t xml:space="preserve">  </w:t>
      </w:r>
    </w:p>
    <w:p w14:paraId="0FF84BC1" w14:textId="1A4CBA2D" w:rsidR="00662486" w:rsidRDefault="00757DCB" w:rsidP="00441996">
      <w:pPr>
        <w:rPr>
          <w:rFonts w:cstheme="minorHAnsi"/>
          <w:sz w:val="22"/>
          <w:szCs w:val="22"/>
        </w:rPr>
      </w:pPr>
      <w:r w:rsidRPr="00757DCB">
        <w:rPr>
          <w:rFonts w:cstheme="minorHAnsi"/>
          <w:sz w:val="22"/>
          <w:szCs w:val="22"/>
        </w:rPr>
        <w:t>Candidates must be in good health, capable and competent of carrying out the work assigned to them.</w:t>
      </w:r>
    </w:p>
    <w:p w14:paraId="00EF42DB" w14:textId="38697DCA" w:rsidR="00757DCB" w:rsidRDefault="00757DCB" w:rsidP="00757DCB">
      <w:pPr>
        <w:pStyle w:val="Heading2"/>
      </w:pPr>
      <w:bookmarkStart w:id="37" w:name="_Toc138147247"/>
      <w:bookmarkStart w:id="38" w:name="_Toc138147543"/>
      <w:r w:rsidRPr="00757DCB">
        <w:t>Citizenship Requirements</w:t>
      </w:r>
      <w:r>
        <w:t xml:space="preserve">. </w:t>
      </w:r>
      <w:r w:rsidRPr="00757DCB">
        <w:t>Eligible candidates must be:</w:t>
      </w:r>
      <w:bookmarkEnd w:id="37"/>
      <w:bookmarkEnd w:id="38"/>
      <w:r w:rsidRPr="00757DCB">
        <w:t xml:space="preserve"> </w:t>
      </w:r>
    </w:p>
    <w:p w14:paraId="5A5D48C5" w14:textId="77777777" w:rsidR="00757DCB" w:rsidRDefault="00757DCB" w:rsidP="00441996">
      <w:pPr>
        <w:rPr>
          <w:rFonts w:cstheme="minorHAnsi"/>
          <w:sz w:val="22"/>
          <w:szCs w:val="22"/>
        </w:rPr>
      </w:pPr>
      <w:r w:rsidRPr="00757DCB">
        <w:rPr>
          <w:rFonts w:cstheme="minorHAnsi"/>
          <w:sz w:val="22"/>
          <w:szCs w:val="22"/>
        </w:rPr>
        <w:t xml:space="preserve">a) A citizen of the European Economic Area (EEA). The EEA consists of the Member States of the European Union, Iceland, </w:t>
      </w:r>
      <w:proofErr w:type="gramStart"/>
      <w:r w:rsidRPr="00757DCB">
        <w:rPr>
          <w:rFonts w:cstheme="minorHAnsi"/>
          <w:sz w:val="22"/>
          <w:szCs w:val="22"/>
        </w:rPr>
        <w:t>Liechtenstein</w:t>
      </w:r>
      <w:proofErr w:type="gramEnd"/>
      <w:r w:rsidRPr="00757DCB">
        <w:rPr>
          <w:rFonts w:cstheme="minorHAnsi"/>
          <w:sz w:val="22"/>
          <w:szCs w:val="22"/>
        </w:rPr>
        <w:t xml:space="preserve"> and Norway; or </w:t>
      </w:r>
    </w:p>
    <w:p w14:paraId="4CF4F2F8" w14:textId="77777777" w:rsidR="00757DCB" w:rsidRDefault="00757DCB" w:rsidP="00441996">
      <w:pPr>
        <w:rPr>
          <w:rFonts w:cstheme="minorHAnsi"/>
          <w:sz w:val="22"/>
          <w:szCs w:val="22"/>
        </w:rPr>
      </w:pPr>
      <w:r w:rsidRPr="00757DCB">
        <w:rPr>
          <w:rFonts w:cstheme="minorHAnsi"/>
          <w:sz w:val="22"/>
          <w:szCs w:val="22"/>
        </w:rPr>
        <w:t xml:space="preserve">b) A citizen of the United Kingdom (UK); or </w:t>
      </w:r>
    </w:p>
    <w:p w14:paraId="3C30DFD2" w14:textId="77777777" w:rsidR="00757DCB" w:rsidRDefault="00757DCB" w:rsidP="00441996">
      <w:pPr>
        <w:rPr>
          <w:rFonts w:cstheme="minorHAnsi"/>
          <w:sz w:val="22"/>
          <w:szCs w:val="22"/>
        </w:rPr>
      </w:pPr>
      <w:r w:rsidRPr="00757DCB">
        <w:rPr>
          <w:rFonts w:cstheme="minorHAnsi"/>
          <w:sz w:val="22"/>
          <w:szCs w:val="22"/>
        </w:rPr>
        <w:t xml:space="preserve">c) A citizen of Switzerland pursuant to the agreement between the EU and Switzerland on the free movement of persons; or </w:t>
      </w:r>
    </w:p>
    <w:p w14:paraId="4659A4A9" w14:textId="77777777" w:rsidR="00757DCB" w:rsidRDefault="00757DCB" w:rsidP="00441996">
      <w:pPr>
        <w:rPr>
          <w:rFonts w:cstheme="minorHAnsi"/>
          <w:sz w:val="22"/>
          <w:szCs w:val="22"/>
        </w:rPr>
      </w:pPr>
      <w:r w:rsidRPr="00757DCB">
        <w:rPr>
          <w:rFonts w:cstheme="minorHAnsi"/>
          <w:sz w:val="22"/>
          <w:szCs w:val="22"/>
        </w:rPr>
        <w:t xml:space="preserve">d) A non-EEA citizen who is a spouse or child of an EEA or UK or Swiss citizen and has a stamp 4 </w:t>
      </w:r>
      <w:proofErr w:type="gramStart"/>
      <w:r w:rsidRPr="00757DCB">
        <w:rPr>
          <w:rFonts w:cstheme="minorHAnsi"/>
          <w:sz w:val="22"/>
          <w:szCs w:val="22"/>
        </w:rPr>
        <w:t>visa;</w:t>
      </w:r>
      <w:proofErr w:type="gramEnd"/>
      <w:r w:rsidRPr="00757DCB">
        <w:rPr>
          <w:rFonts w:cstheme="minorHAnsi"/>
          <w:sz w:val="22"/>
          <w:szCs w:val="22"/>
        </w:rPr>
        <w:t xml:space="preserve"> or </w:t>
      </w:r>
    </w:p>
    <w:p w14:paraId="6906AD3E" w14:textId="77777777" w:rsidR="00757DCB" w:rsidRDefault="00757DCB" w:rsidP="00441996">
      <w:pPr>
        <w:rPr>
          <w:rFonts w:cstheme="minorHAnsi"/>
          <w:sz w:val="22"/>
          <w:szCs w:val="22"/>
        </w:rPr>
      </w:pPr>
      <w:r w:rsidRPr="00757DCB">
        <w:rPr>
          <w:rFonts w:cstheme="minorHAnsi"/>
          <w:sz w:val="22"/>
          <w:szCs w:val="22"/>
        </w:rPr>
        <w:t xml:space="preserve">e) A person awarded international protection under the International Protection Act </w:t>
      </w:r>
      <w:proofErr w:type="gramStart"/>
      <w:r w:rsidRPr="00757DCB">
        <w:rPr>
          <w:rFonts w:cstheme="minorHAnsi"/>
          <w:sz w:val="22"/>
          <w:szCs w:val="22"/>
        </w:rPr>
        <w:t>2015</w:t>
      </w:r>
      <w:proofErr w:type="gramEnd"/>
      <w:r w:rsidRPr="00757DCB">
        <w:rPr>
          <w:rFonts w:cstheme="minorHAnsi"/>
          <w:sz w:val="22"/>
          <w:szCs w:val="22"/>
        </w:rPr>
        <w:t xml:space="preserve"> or any family member entitled to remain in the State as a result of family reunification and has a stamp 4 visa or</w:t>
      </w:r>
    </w:p>
    <w:p w14:paraId="04BCB9C6" w14:textId="3618008E" w:rsidR="004E1BA1" w:rsidRDefault="00757DCB" w:rsidP="00441996">
      <w:pPr>
        <w:rPr>
          <w:rFonts w:cstheme="minorHAnsi"/>
          <w:sz w:val="22"/>
          <w:szCs w:val="22"/>
        </w:rPr>
      </w:pPr>
      <w:r w:rsidRPr="00757DCB">
        <w:rPr>
          <w:rFonts w:cstheme="minorHAnsi"/>
          <w:sz w:val="22"/>
          <w:szCs w:val="22"/>
        </w:rPr>
        <w:t xml:space="preserve"> f) A non-EEA citizen who is a parent of a dependent child who is a citizen of, and resident in, an EEA member state or the UK or Switzerland and has a stamp 4 visa.</w:t>
      </w:r>
    </w:p>
    <w:p w14:paraId="55D63D0A" w14:textId="4EFEF00F" w:rsidR="004E1BA1" w:rsidRDefault="00BD31D1" w:rsidP="00441996">
      <w:pPr>
        <w:rPr>
          <w:b/>
          <w:bCs/>
          <w:sz w:val="22"/>
          <w:szCs w:val="22"/>
        </w:rPr>
      </w:pPr>
      <w:r w:rsidRPr="00BD31D1">
        <w:rPr>
          <w:b/>
          <w:bCs/>
          <w:sz w:val="22"/>
          <w:szCs w:val="22"/>
        </w:rPr>
        <w:t>To qualify candidates must be eligible by the date of any job offer.</w:t>
      </w:r>
    </w:p>
    <w:p w14:paraId="22B55D31" w14:textId="77777777" w:rsidR="00BD31D1" w:rsidRDefault="00BD31D1" w:rsidP="00441996">
      <w:pPr>
        <w:rPr>
          <w:sz w:val="22"/>
          <w:szCs w:val="22"/>
        </w:rPr>
      </w:pPr>
      <w:r w:rsidRPr="00BD31D1">
        <w:rPr>
          <w:sz w:val="22"/>
          <w:szCs w:val="22"/>
        </w:rPr>
        <w:t xml:space="preserve">It is important that candidates list their previous civil or public service </w:t>
      </w:r>
      <w:proofErr w:type="gramStart"/>
      <w:r w:rsidRPr="00BD31D1">
        <w:rPr>
          <w:sz w:val="22"/>
          <w:szCs w:val="22"/>
        </w:rPr>
        <w:t>employment, if</w:t>
      </w:r>
      <w:proofErr w:type="gramEnd"/>
      <w:r w:rsidRPr="00BD31D1">
        <w:rPr>
          <w:sz w:val="22"/>
          <w:szCs w:val="22"/>
        </w:rPr>
        <w:t xml:space="preserve"> they have availed of a voluntary redundancy or retirement scheme and/or are in receipt of an ill-health retirement pension. Failure to do so could lead to disciplinary action. </w:t>
      </w:r>
    </w:p>
    <w:p w14:paraId="6848169B" w14:textId="77777777" w:rsidR="00C53EE9" w:rsidRPr="00BD31D1" w:rsidRDefault="00C53EE9" w:rsidP="00441996">
      <w:pPr>
        <w:rPr>
          <w:sz w:val="22"/>
          <w:szCs w:val="22"/>
        </w:rPr>
      </w:pPr>
    </w:p>
    <w:p w14:paraId="773B14FE" w14:textId="77777777" w:rsidR="00BD31D1" w:rsidRPr="00BD31D1" w:rsidRDefault="00BD31D1" w:rsidP="00BD31D1">
      <w:pPr>
        <w:pStyle w:val="Heading2"/>
        <w:rPr>
          <w:sz w:val="22"/>
          <w:szCs w:val="22"/>
        </w:rPr>
      </w:pPr>
      <w:bookmarkStart w:id="39" w:name="_Toc138147248"/>
      <w:bookmarkStart w:id="40" w:name="_Toc138147544"/>
      <w:r w:rsidRPr="00BD31D1">
        <w:rPr>
          <w:sz w:val="22"/>
          <w:szCs w:val="22"/>
        </w:rPr>
        <w:t>Collective Agreement: Redundancy Payments to Public Servants</w:t>
      </w:r>
      <w:bookmarkEnd w:id="39"/>
      <w:bookmarkEnd w:id="40"/>
      <w:r w:rsidRPr="00BD31D1">
        <w:rPr>
          <w:sz w:val="22"/>
          <w:szCs w:val="22"/>
        </w:rPr>
        <w:t xml:space="preserve"> </w:t>
      </w:r>
    </w:p>
    <w:p w14:paraId="58F0DFF4" w14:textId="77777777" w:rsidR="00C53EE9" w:rsidRDefault="00BD31D1" w:rsidP="00441996">
      <w:pPr>
        <w:rPr>
          <w:sz w:val="22"/>
          <w:szCs w:val="22"/>
        </w:rPr>
      </w:pPr>
      <w:r w:rsidRPr="00BD31D1">
        <w:rPr>
          <w:sz w:val="22"/>
          <w:szCs w:val="22"/>
        </w:rPr>
        <w:t xml:space="preserve">The Department of Public Expenditure, NDP Delivery and Reform letter dated 28th June 2012 to Personnel Officers introduced, with effect from 1st June 2012, a Collective Agreement which had been reached between the Department of Public Expenditure, NDP Delivery and Reform and the Public Services Committee of the ICTU in relation to ex-gratia Redundancy Payments to Public Servants. </w:t>
      </w:r>
    </w:p>
    <w:p w14:paraId="1EBDED0A" w14:textId="30982C86" w:rsidR="00BD31D1" w:rsidRPr="00BD31D1" w:rsidRDefault="00BD31D1" w:rsidP="00441996">
      <w:pPr>
        <w:rPr>
          <w:sz w:val="22"/>
          <w:szCs w:val="22"/>
        </w:rPr>
      </w:pPr>
      <w:r w:rsidRPr="00BD31D1">
        <w:rPr>
          <w:sz w:val="22"/>
          <w:szCs w:val="22"/>
        </w:rPr>
        <w:t xml:space="preserve">It is a condition of the Collective Agreement that persons </w:t>
      </w:r>
      <w:r>
        <w:rPr>
          <w:sz w:val="22"/>
          <w:szCs w:val="22"/>
        </w:rPr>
        <w:t>availing of any position</w:t>
      </w:r>
      <w:r w:rsidRPr="00BD31D1">
        <w:rPr>
          <w:sz w:val="22"/>
          <w:szCs w:val="22"/>
        </w:rPr>
        <w:t xml:space="preserve"> will not be eligible for re-employment in the Public Service by any Public Service body (as defined by the Financial Emergency Measures in the Public Interest Acts 2009 – 2011) for a period of 2 years from termination of the employment. People who availed of this scheme and who may be successful in this competition will have to prove their eligibility (expiry of period of non-eligibility). </w:t>
      </w:r>
    </w:p>
    <w:p w14:paraId="3CAC5443" w14:textId="77777777" w:rsidR="00BD31D1" w:rsidRPr="00BD31D1" w:rsidRDefault="00BD31D1" w:rsidP="00BD31D1">
      <w:pPr>
        <w:pStyle w:val="Heading2"/>
        <w:rPr>
          <w:sz w:val="22"/>
          <w:szCs w:val="22"/>
        </w:rPr>
      </w:pPr>
      <w:bookmarkStart w:id="41" w:name="_Toc138147249"/>
      <w:bookmarkStart w:id="42" w:name="_Toc138147545"/>
      <w:r w:rsidRPr="00BD31D1">
        <w:rPr>
          <w:sz w:val="22"/>
          <w:szCs w:val="22"/>
        </w:rPr>
        <w:t>Incentivised Scheme for Early Retirement (ISER):</w:t>
      </w:r>
      <w:bookmarkEnd w:id="41"/>
      <w:bookmarkEnd w:id="42"/>
      <w:r w:rsidRPr="00BD31D1">
        <w:rPr>
          <w:sz w:val="22"/>
          <w:szCs w:val="22"/>
        </w:rPr>
        <w:t xml:space="preserve"> </w:t>
      </w:r>
    </w:p>
    <w:p w14:paraId="6A0D8CD9" w14:textId="77777777" w:rsidR="00BD31D1" w:rsidRPr="00BD31D1" w:rsidRDefault="00BD31D1" w:rsidP="00441996">
      <w:pPr>
        <w:rPr>
          <w:sz w:val="22"/>
          <w:szCs w:val="22"/>
        </w:rPr>
      </w:pPr>
      <w:r w:rsidRPr="00BD31D1">
        <w:rPr>
          <w:sz w:val="22"/>
          <w:szCs w:val="22"/>
        </w:rPr>
        <w:lastRenderedPageBreak/>
        <w:t xml:space="preserve">It is a condition of the Incentivised Scheme for Early Retirement (ISER) as set out in Department of Finance Circular 12/09 that retirees, under that Scheme, are not eligible to apply for another position in the same employment or the same sector. Therefore, such retirees may not apply for this position. </w:t>
      </w:r>
    </w:p>
    <w:p w14:paraId="0D54F6F0" w14:textId="77777777" w:rsidR="00BD31D1" w:rsidRPr="00BD31D1" w:rsidRDefault="00BD31D1" w:rsidP="00BD31D1">
      <w:pPr>
        <w:pStyle w:val="Heading2"/>
        <w:rPr>
          <w:sz w:val="22"/>
          <w:szCs w:val="22"/>
        </w:rPr>
      </w:pPr>
      <w:bookmarkStart w:id="43" w:name="_Toc138147250"/>
      <w:bookmarkStart w:id="44" w:name="_Toc138147546"/>
      <w:r w:rsidRPr="00BD31D1">
        <w:rPr>
          <w:sz w:val="22"/>
          <w:szCs w:val="22"/>
        </w:rPr>
        <w:t>Department of Health and Children Circular (7/2010):</w:t>
      </w:r>
      <w:bookmarkEnd w:id="43"/>
      <w:bookmarkEnd w:id="44"/>
      <w:r w:rsidRPr="00BD31D1">
        <w:rPr>
          <w:sz w:val="22"/>
          <w:szCs w:val="22"/>
        </w:rPr>
        <w:t xml:space="preserve"> </w:t>
      </w:r>
    </w:p>
    <w:p w14:paraId="5224351B" w14:textId="205AE516" w:rsidR="00BD31D1" w:rsidRPr="00BD31D1" w:rsidRDefault="00BD31D1" w:rsidP="00441996">
      <w:pPr>
        <w:rPr>
          <w:sz w:val="22"/>
          <w:szCs w:val="22"/>
        </w:rPr>
      </w:pPr>
      <w:r w:rsidRPr="00BD31D1">
        <w:rPr>
          <w:sz w:val="22"/>
          <w:szCs w:val="22"/>
        </w:rPr>
        <w:t xml:space="preserve">The Department of Health Circular 7/2010 dated 1 November 2010 introduced a Targeted Voluntary Early Retirement (VER) Scheme and Voluntary Redundancy Schemes (VRS). It is a condition of the VER scheme that persons availing of the scheme will not be eligible for reemployment in the public health sector or in the wider Public Service or in a body wholly or mainly funded from public moneys. The same prohibition on re-employment applies under the VRS, except that the prohibition is for a period of 7 years. People who availed of the VER scheme are not eligible to compete in this competition. People who availed of the VRS scheme and who may be successful in this competition will have to prove their eligibility (expiry of period of </w:t>
      </w:r>
      <w:r w:rsidR="00AD3F6E" w:rsidRPr="00BD31D1">
        <w:rPr>
          <w:sz w:val="22"/>
          <w:szCs w:val="22"/>
        </w:rPr>
        <w:t>non</w:t>
      </w:r>
      <w:r w:rsidR="00AD3F6E">
        <w:rPr>
          <w:sz w:val="22"/>
          <w:szCs w:val="22"/>
        </w:rPr>
        <w:t>-</w:t>
      </w:r>
      <w:r w:rsidR="00AD3F6E" w:rsidRPr="00BD31D1">
        <w:rPr>
          <w:sz w:val="22"/>
          <w:szCs w:val="22"/>
        </w:rPr>
        <w:t>eligibility</w:t>
      </w:r>
      <w:r w:rsidRPr="00BD31D1">
        <w:rPr>
          <w:sz w:val="22"/>
          <w:szCs w:val="22"/>
        </w:rPr>
        <w:t xml:space="preserve">). </w:t>
      </w:r>
    </w:p>
    <w:p w14:paraId="37EF334E" w14:textId="77777777" w:rsidR="00BD31D1" w:rsidRPr="000E331D" w:rsidRDefault="00BD31D1" w:rsidP="000E331D">
      <w:pPr>
        <w:pStyle w:val="Heading2"/>
      </w:pPr>
      <w:bookmarkStart w:id="45" w:name="_Toc138147251"/>
      <w:bookmarkStart w:id="46" w:name="_Toc138147547"/>
      <w:r w:rsidRPr="000E331D">
        <w:rPr>
          <w:rStyle w:val="Heading2Char"/>
          <w:caps/>
          <w:shd w:val="clear" w:color="auto" w:fill="auto"/>
        </w:rPr>
        <w:t>Department of Environment, Community &amp; Local Government (Circular Letter LG(P) 06/2013</w:t>
      </w:r>
      <w:r w:rsidRPr="000E331D">
        <w:t>)</w:t>
      </w:r>
      <w:bookmarkEnd w:id="45"/>
      <w:bookmarkEnd w:id="46"/>
    </w:p>
    <w:p w14:paraId="57EA888B" w14:textId="77777777" w:rsidR="00BD31D1" w:rsidRDefault="00BD31D1" w:rsidP="00441996">
      <w:pPr>
        <w:rPr>
          <w:sz w:val="22"/>
          <w:szCs w:val="22"/>
        </w:rPr>
      </w:pPr>
      <w:r w:rsidRPr="00BD31D1">
        <w:rPr>
          <w:sz w:val="22"/>
          <w:szCs w:val="22"/>
        </w:rPr>
        <w:t xml:space="preserve"> The Department of Environment, Community &amp; Local Government Circular Letter LG(P) 06/2013 introduced a Voluntary Redundancy Scheme for Local Authorities. In accordance with the terms of the Collective Agreement: Redundancy Payments to Public Servants dated 28 June 2012 as detailed above, it is a specific condition of that VER Scheme that persons will not be eligible for re-employment in any Public Service body [as defined by the Financial Emergency Measures in the Public Interest Acts 2009 – 2011 and the Public Service Pensions (Single Scheme and Other Provisions) Act 2012] for a period of 2 years from their date of departure under this Scheme. These conditions also apply in the case of engagement/employment on a contract for service basis (either as a contractor or as an employee of a contractor). </w:t>
      </w:r>
    </w:p>
    <w:p w14:paraId="5D938DB7" w14:textId="77777777" w:rsidR="00C53EE9" w:rsidRDefault="00C53EE9" w:rsidP="00441996">
      <w:pPr>
        <w:rPr>
          <w:sz w:val="22"/>
          <w:szCs w:val="22"/>
        </w:rPr>
      </w:pPr>
    </w:p>
    <w:p w14:paraId="229134F6" w14:textId="77777777" w:rsidR="00C53EE9" w:rsidRPr="00BD31D1" w:rsidRDefault="00C53EE9" w:rsidP="00441996">
      <w:pPr>
        <w:rPr>
          <w:sz w:val="22"/>
          <w:szCs w:val="22"/>
        </w:rPr>
      </w:pPr>
    </w:p>
    <w:p w14:paraId="1AC25DE9" w14:textId="77777777" w:rsidR="00BD31D1" w:rsidRPr="00BD31D1" w:rsidRDefault="00BD31D1" w:rsidP="00BD31D1">
      <w:pPr>
        <w:pStyle w:val="Heading2"/>
        <w:rPr>
          <w:sz w:val="22"/>
          <w:szCs w:val="22"/>
        </w:rPr>
      </w:pPr>
      <w:bookmarkStart w:id="47" w:name="_Toc138147252"/>
      <w:bookmarkStart w:id="48" w:name="_Toc138147548"/>
      <w:r w:rsidRPr="00BD31D1">
        <w:rPr>
          <w:sz w:val="22"/>
          <w:szCs w:val="22"/>
        </w:rPr>
        <w:t>Declaration</w:t>
      </w:r>
      <w:bookmarkEnd w:id="47"/>
      <w:bookmarkEnd w:id="48"/>
      <w:r w:rsidRPr="00BD31D1">
        <w:rPr>
          <w:sz w:val="22"/>
          <w:szCs w:val="22"/>
        </w:rPr>
        <w:t xml:space="preserve"> </w:t>
      </w:r>
    </w:p>
    <w:p w14:paraId="78CC6C16" w14:textId="5B850FF7" w:rsidR="00BD31D1" w:rsidRPr="00BD31D1" w:rsidRDefault="00BD31D1" w:rsidP="00441996">
      <w:pPr>
        <w:rPr>
          <w:b/>
          <w:bCs/>
          <w:sz w:val="22"/>
          <w:szCs w:val="22"/>
        </w:rPr>
      </w:pPr>
      <w:r w:rsidRPr="00BD31D1">
        <w:rPr>
          <w:sz w:val="22"/>
          <w:szCs w:val="22"/>
        </w:rPr>
        <w:t>Applicants will be required to declare whether they have previously availed of a Public Service scheme of incentivised early retirement. Applicants will also be required to declare any entitlements to a Public Service pension benefit (in payment or preserved) from any other Public Service employment and/or where they have received a payment-in-lieu in respect of service in any Public Service employment.</w:t>
      </w:r>
    </w:p>
    <w:p w14:paraId="2FEA0180" w14:textId="61479CC3" w:rsidR="00BD31D1" w:rsidRPr="00BD31D1" w:rsidRDefault="00BD31D1" w:rsidP="00AD3F6E">
      <w:pPr>
        <w:pStyle w:val="Heading2"/>
      </w:pPr>
      <w:bookmarkStart w:id="49" w:name="_Toc138147253"/>
      <w:bookmarkStart w:id="50" w:name="_Toc138147549"/>
      <w:r>
        <w:t>Superannuation &amp; retirement</w:t>
      </w:r>
      <w:bookmarkEnd w:id="49"/>
      <w:bookmarkEnd w:id="50"/>
    </w:p>
    <w:p w14:paraId="480D7E71" w14:textId="4D40ED8C" w:rsidR="00632E59" w:rsidRDefault="003A6FFE" w:rsidP="00441996">
      <w:pPr>
        <w:rPr>
          <w:sz w:val="22"/>
          <w:szCs w:val="22"/>
        </w:rPr>
      </w:pPr>
      <w:r w:rsidRPr="003A6FFE">
        <w:rPr>
          <w:sz w:val="22"/>
          <w:szCs w:val="22"/>
        </w:rPr>
        <w:t xml:space="preserve">The successful candidate will be offered the appropriate superannuation terms and conditions as prevailing in the Public Service at the time of being offered an appointment. In general, an appointee who has never worked in the Public Service will be offered appointment based on membership of the Single Public Service Pension Scheme (“Single Scheme”). Full details of the Scheme are at </w:t>
      </w:r>
      <w:hyperlink r:id="rId14" w:history="1">
        <w:r w:rsidRPr="006739DF">
          <w:rPr>
            <w:rStyle w:val="Hyperlink"/>
            <w:sz w:val="22"/>
            <w:szCs w:val="22"/>
          </w:rPr>
          <w:t>www.singlepensionscheme.gov.ie</w:t>
        </w:r>
      </w:hyperlink>
    </w:p>
    <w:p w14:paraId="034009B9" w14:textId="77777777" w:rsidR="003A6FFE" w:rsidRDefault="003A6FFE" w:rsidP="003A6FFE">
      <w:pPr>
        <w:pStyle w:val="Heading2"/>
      </w:pPr>
      <w:bookmarkStart w:id="51" w:name="_Toc138147254"/>
      <w:bookmarkStart w:id="52" w:name="_Toc138147550"/>
      <w:r>
        <w:lastRenderedPageBreak/>
        <w:t>Pension Abatement</w:t>
      </w:r>
      <w:bookmarkEnd w:id="51"/>
      <w:bookmarkEnd w:id="52"/>
      <w:r>
        <w:t xml:space="preserve"> </w:t>
      </w:r>
    </w:p>
    <w:p w14:paraId="7BD6FFD6" w14:textId="77777777" w:rsidR="00C53EE9" w:rsidRDefault="003A6FFE" w:rsidP="00441996">
      <w:pPr>
        <w:rPr>
          <w:sz w:val="22"/>
          <w:szCs w:val="22"/>
        </w:rPr>
      </w:pPr>
      <w:r w:rsidRPr="003A6FFE">
        <w:rPr>
          <w:sz w:val="22"/>
          <w:szCs w:val="22"/>
        </w:rPr>
        <w:t xml:space="preserve">• If the appointee has previously been employed in the Civil or Public Service and is in receipt of a pension from the Civil or Public Service or where a Civil/Public Service pension comes into payment during his/her re-employment that pension </w:t>
      </w:r>
      <w:r w:rsidRPr="003A6FFE">
        <w:rPr>
          <w:b/>
          <w:bCs/>
          <w:sz w:val="22"/>
          <w:szCs w:val="22"/>
          <w:u w:val="single"/>
        </w:rPr>
        <w:t>will be subject to abatement</w:t>
      </w:r>
      <w:r w:rsidRPr="003A6FFE">
        <w:rPr>
          <w:sz w:val="22"/>
          <w:szCs w:val="22"/>
        </w:rPr>
        <w:t xml:space="preserve"> in accordance with Section 52 of the Public Service Pensions (Single Scheme and Other Provisions) Act 2012. </w:t>
      </w:r>
    </w:p>
    <w:p w14:paraId="680F873F" w14:textId="6CCC7CA7" w:rsidR="003A6FFE" w:rsidRPr="003A6FFE" w:rsidRDefault="003A6FFE" w:rsidP="00441996">
      <w:pPr>
        <w:rPr>
          <w:b/>
          <w:bCs/>
          <w:sz w:val="22"/>
          <w:szCs w:val="22"/>
        </w:rPr>
      </w:pPr>
      <w:r w:rsidRPr="003A6FFE">
        <w:rPr>
          <w:b/>
          <w:bCs/>
          <w:sz w:val="22"/>
          <w:szCs w:val="22"/>
        </w:rPr>
        <w:t xml:space="preserve">Please note: In applying for this </w:t>
      </w:r>
      <w:proofErr w:type="gramStart"/>
      <w:r w:rsidRPr="003A6FFE">
        <w:rPr>
          <w:b/>
          <w:bCs/>
          <w:sz w:val="22"/>
          <w:szCs w:val="22"/>
        </w:rPr>
        <w:t>position</w:t>
      </w:r>
      <w:proofErr w:type="gramEnd"/>
      <w:r w:rsidRPr="003A6FFE">
        <w:rPr>
          <w:b/>
          <w:bCs/>
          <w:sz w:val="22"/>
          <w:szCs w:val="22"/>
        </w:rPr>
        <w:t xml:space="preserve"> you are acknowledging that you understand that the abatement provisions, where relevant, will apply. It is not envisaged that the employing Department/Office will support an application for an abatement waiver in respect of appointments to this position. </w:t>
      </w:r>
    </w:p>
    <w:p w14:paraId="27A8F4C2" w14:textId="77777777" w:rsidR="003A6FFE" w:rsidRPr="003A6FFE" w:rsidRDefault="003A6FFE" w:rsidP="00441996">
      <w:pPr>
        <w:rPr>
          <w:sz w:val="22"/>
          <w:szCs w:val="22"/>
        </w:rPr>
      </w:pPr>
      <w:r w:rsidRPr="003A6FFE">
        <w:rPr>
          <w:sz w:val="22"/>
          <w:szCs w:val="22"/>
        </w:rPr>
        <w:t xml:space="preserve">• However, if the appointee was previously employed in the Civil or Public Service and awarded a pension under voluntary early retirement arrangements (other than the Incentivised Scheme of Early Retirement (ISER), the Department of Health Circular 7/2010 VER/VRS or the Department of Environment, Community &amp; Local Government Circular letter LG(P) 06/2013, any of which renders a person ineligible for the competition)the entitlement to that pension will cease with effect from the date of reappointment. Special arrangements may, </w:t>
      </w:r>
      <w:proofErr w:type="gramStart"/>
      <w:r w:rsidRPr="003A6FFE">
        <w:rPr>
          <w:sz w:val="22"/>
          <w:szCs w:val="22"/>
        </w:rPr>
        <w:t>however</w:t>
      </w:r>
      <w:proofErr w:type="gramEnd"/>
      <w:r w:rsidRPr="003A6FFE">
        <w:rPr>
          <w:sz w:val="22"/>
          <w:szCs w:val="22"/>
        </w:rPr>
        <w:t xml:space="preserve"> be made for the reckoning of previous service given by the appointee for the purpose of any future superannuation award for which the appointee may be eligible. </w:t>
      </w:r>
    </w:p>
    <w:p w14:paraId="1B41A677" w14:textId="77777777" w:rsidR="003A6FFE" w:rsidRPr="003A6FFE" w:rsidRDefault="003A6FFE" w:rsidP="00441996">
      <w:pPr>
        <w:rPr>
          <w:sz w:val="22"/>
          <w:szCs w:val="22"/>
        </w:rPr>
      </w:pPr>
      <w:r w:rsidRPr="003A6FFE">
        <w:rPr>
          <w:sz w:val="22"/>
          <w:szCs w:val="22"/>
        </w:rPr>
        <w:t xml:space="preserve">• Department of Education and Skills Early Retirement Scheme for Teachers Circular 102/2007 The Department of Education and Skills introduced an Early Retirement Scheme for Teachers. It is a condition of the Early Retirement Scheme that with the exception of the situations set out in paragraphs 10.2 and 10.3 of the relevant circular documentation, and with those exceptions only, if a teacher accepts early retirement under Strands 1, 2 or 3 of this scheme and is subsequently employed in any capacity in any area of the public sector, payment of pension to that person under the scheme will immediately cease. Pension payments will, however, be resumed on the ceasing of such employment or on the person's 60th birthday, whichever is the later, but on resumption, the pension will be based on the person's actual reckonable service as a teacher (i.e. the added years previously granted will not be </w:t>
      </w:r>
      <w:proofErr w:type="gramStart"/>
      <w:r w:rsidRPr="003A6FFE">
        <w:rPr>
          <w:sz w:val="22"/>
          <w:szCs w:val="22"/>
        </w:rPr>
        <w:t>taken into account</w:t>
      </w:r>
      <w:proofErr w:type="gramEnd"/>
      <w:r w:rsidRPr="003A6FFE">
        <w:rPr>
          <w:sz w:val="22"/>
          <w:szCs w:val="22"/>
        </w:rPr>
        <w:t xml:space="preserve"> in the calculation of the pension payment). </w:t>
      </w:r>
    </w:p>
    <w:p w14:paraId="399380DF" w14:textId="77777777" w:rsidR="003A6FFE" w:rsidRDefault="003A6FFE" w:rsidP="00441996">
      <w:pPr>
        <w:rPr>
          <w:sz w:val="22"/>
          <w:szCs w:val="22"/>
        </w:rPr>
      </w:pPr>
      <w:r w:rsidRPr="003A6FFE">
        <w:rPr>
          <w:sz w:val="22"/>
          <w:szCs w:val="22"/>
        </w:rPr>
        <w:t xml:space="preserve">• Ill- Health Retirement Please note any person who previously retired on ill health grounds under the terms of a superannuation scheme are required to declare, at the initial application phase, that they are in receipt of such a pension to the organisation administering the recruitment competition. Applicants will be required to attend the CMO’s office to assess their ability to provide regular and effective service taking account of the condition which qualified them for IHR. </w:t>
      </w:r>
    </w:p>
    <w:p w14:paraId="6145A6B8" w14:textId="77777777" w:rsidR="000477E2" w:rsidRDefault="003A6FFE" w:rsidP="000477E2">
      <w:pPr>
        <w:pStyle w:val="Heading2"/>
      </w:pPr>
      <w:bookmarkStart w:id="53" w:name="_Toc138147255"/>
      <w:bookmarkStart w:id="54" w:name="_Toc138147551"/>
      <w:r w:rsidRPr="003A6FFE">
        <w:t>Appointment post Ill-health retirement from Civil Service</w:t>
      </w:r>
      <w:bookmarkEnd w:id="53"/>
      <w:bookmarkEnd w:id="54"/>
      <w:r w:rsidRPr="003A6FFE">
        <w:t xml:space="preserve"> </w:t>
      </w:r>
    </w:p>
    <w:p w14:paraId="6F759E21" w14:textId="6027D0AE" w:rsidR="003A6FFE" w:rsidRDefault="003A6FFE" w:rsidP="00441996">
      <w:pPr>
        <w:rPr>
          <w:sz w:val="22"/>
          <w:szCs w:val="22"/>
        </w:rPr>
      </w:pPr>
      <w:r w:rsidRPr="003A6FFE">
        <w:rPr>
          <w:sz w:val="22"/>
          <w:szCs w:val="22"/>
        </w:rPr>
        <w:t xml:space="preserve">If successful in their application through the competition, the applicant </w:t>
      </w:r>
      <w:r w:rsidR="00C53EE9" w:rsidRPr="003A6FFE">
        <w:rPr>
          <w:sz w:val="22"/>
          <w:szCs w:val="22"/>
        </w:rPr>
        <w:t>should</w:t>
      </w:r>
      <w:r w:rsidRPr="003A6FFE">
        <w:rPr>
          <w:sz w:val="22"/>
          <w:szCs w:val="22"/>
        </w:rPr>
        <w:t xml:space="preserve"> be aware of the following: </w:t>
      </w:r>
    </w:p>
    <w:p w14:paraId="5322BCF7" w14:textId="77777777" w:rsidR="003A6FFE" w:rsidRDefault="003A6FFE" w:rsidP="00441996">
      <w:pPr>
        <w:rPr>
          <w:sz w:val="22"/>
          <w:szCs w:val="22"/>
        </w:rPr>
      </w:pPr>
      <w:r w:rsidRPr="003A6FFE">
        <w:rPr>
          <w:sz w:val="22"/>
          <w:szCs w:val="22"/>
        </w:rPr>
        <w:t xml:space="preserve">1. If deemed fit to provide regular and effective service and assigned to a post, their civil service ill-health pension ceases. </w:t>
      </w:r>
    </w:p>
    <w:p w14:paraId="1100632D" w14:textId="77777777" w:rsidR="000477E2" w:rsidRDefault="003A6FFE" w:rsidP="00441996">
      <w:pPr>
        <w:rPr>
          <w:sz w:val="22"/>
          <w:szCs w:val="22"/>
        </w:rPr>
      </w:pPr>
      <w:r w:rsidRPr="003A6FFE">
        <w:rPr>
          <w:sz w:val="22"/>
          <w:szCs w:val="22"/>
        </w:rPr>
        <w:lastRenderedPageBreak/>
        <w:t xml:space="preserve">2. If the applicant subsequently fails to complete probation or decides to leave their assigned post, there can be no reversion to the civil service IHR status, nor reinstatement of the civil service IHR pension, that existed prior to the application nor is there an entitlement to same. </w:t>
      </w:r>
    </w:p>
    <w:p w14:paraId="43F3E571" w14:textId="6D5C8252" w:rsidR="003A6FFE" w:rsidRDefault="003A6FFE" w:rsidP="00441996">
      <w:pPr>
        <w:rPr>
          <w:sz w:val="22"/>
          <w:szCs w:val="22"/>
        </w:rPr>
      </w:pPr>
      <w:r w:rsidRPr="003A6FFE">
        <w:rPr>
          <w:sz w:val="22"/>
          <w:szCs w:val="22"/>
        </w:rPr>
        <w:t xml:space="preserve">3. The applicant will become a member of the Single Public Service Pension Scheme (SPSPS) upon appointment if they have had a break in pensionable public/civil service of more than 26 weeks. 11 Category Specialist (Public Procurement) Office of Government Procurement </w:t>
      </w:r>
    </w:p>
    <w:p w14:paraId="27546516" w14:textId="77777777" w:rsidR="003A6FFE" w:rsidRDefault="003A6FFE" w:rsidP="000477E2">
      <w:pPr>
        <w:pStyle w:val="Heading2"/>
      </w:pPr>
      <w:bookmarkStart w:id="55" w:name="_Toc138147256"/>
      <w:bookmarkStart w:id="56" w:name="_Toc138147552"/>
      <w:r w:rsidRPr="003A6FFE">
        <w:t>Appointment post Ill-health retirement from public service</w:t>
      </w:r>
      <w:bookmarkEnd w:id="55"/>
      <w:bookmarkEnd w:id="56"/>
      <w:r w:rsidRPr="003A6FFE">
        <w:t xml:space="preserve"> </w:t>
      </w:r>
    </w:p>
    <w:p w14:paraId="5E851042" w14:textId="77777777" w:rsidR="003A6FFE" w:rsidRDefault="003A6FFE" w:rsidP="00441996">
      <w:pPr>
        <w:rPr>
          <w:sz w:val="22"/>
          <w:szCs w:val="22"/>
        </w:rPr>
      </w:pPr>
      <w:r w:rsidRPr="003A6FFE">
        <w:rPr>
          <w:sz w:val="22"/>
          <w:szCs w:val="22"/>
        </w:rPr>
        <w:t xml:space="preserve">1. Where an individual has retired from a public service body his/her ill-health pension from that employment may be subject to review in accordance with the rules of ill-health retirement under that scheme. </w:t>
      </w:r>
    </w:p>
    <w:p w14:paraId="39473440" w14:textId="77777777" w:rsidR="003A6FFE" w:rsidRDefault="003A6FFE" w:rsidP="00441996">
      <w:pPr>
        <w:rPr>
          <w:sz w:val="22"/>
          <w:szCs w:val="22"/>
        </w:rPr>
      </w:pPr>
      <w:r w:rsidRPr="003A6FFE">
        <w:rPr>
          <w:sz w:val="22"/>
          <w:szCs w:val="22"/>
        </w:rPr>
        <w:t xml:space="preserve">2. If an applicant is successful, on appointment the applicant will be required to declare whether they are in receipt of a public service pension (ill-health or otherwise) and their public service pension may be subject to abatement. </w:t>
      </w:r>
    </w:p>
    <w:p w14:paraId="4BDAA874" w14:textId="5B119F9A" w:rsidR="003A6FFE" w:rsidRDefault="003A6FFE" w:rsidP="00441996">
      <w:pPr>
        <w:rPr>
          <w:sz w:val="22"/>
          <w:szCs w:val="22"/>
        </w:rPr>
      </w:pPr>
      <w:r w:rsidRPr="003A6FFE">
        <w:rPr>
          <w:sz w:val="22"/>
          <w:szCs w:val="22"/>
        </w:rPr>
        <w:t xml:space="preserve">3. The applicant will become a member of the Single Public Service Pension Scheme (SPSPS) upon appointment if they have had a break in pensionable public/civil service of more than 26 weeks. </w:t>
      </w:r>
    </w:p>
    <w:p w14:paraId="3B2B0E8F" w14:textId="77777777" w:rsidR="003A6FFE" w:rsidRDefault="003A6FFE" w:rsidP="003A6FFE">
      <w:pPr>
        <w:pStyle w:val="Heading2"/>
      </w:pPr>
      <w:r w:rsidRPr="003A6FFE">
        <w:t xml:space="preserve"> </w:t>
      </w:r>
      <w:bookmarkStart w:id="57" w:name="_Toc138147257"/>
      <w:bookmarkStart w:id="58" w:name="_Toc138147553"/>
      <w:r w:rsidRPr="003A6FFE">
        <w:t>Pension Accrual</w:t>
      </w:r>
      <w:bookmarkEnd w:id="57"/>
      <w:bookmarkEnd w:id="58"/>
      <w:r w:rsidRPr="003A6FFE">
        <w:t xml:space="preserve"> </w:t>
      </w:r>
    </w:p>
    <w:p w14:paraId="6FE6E8F7" w14:textId="77777777" w:rsidR="000477E2" w:rsidRDefault="003A6FFE" w:rsidP="00441996">
      <w:pPr>
        <w:rPr>
          <w:sz w:val="22"/>
          <w:szCs w:val="22"/>
        </w:rPr>
      </w:pPr>
      <w:r w:rsidRPr="003A6FFE">
        <w:rPr>
          <w:sz w:val="22"/>
          <w:szCs w:val="22"/>
        </w:rPr>
        <w:t xml:space="preserve">A 40-year limit on total service that can be counted towards pension where a person has been a member of more than one pre-existing public service pension scheme (i.e. non-Single Scheme) as per the 2012 Act shall apply. This 40-year limit is provided for in the Public Service Pensions (Single Scheme and Other Provisions) Act 2012. This may have implications for any appointee who has acquired pension rights in a previous public service employment. </w:t>
      </w:r>
    </w:p>
    <w:p w14:paraId="5598AA9F" w14:textId="77777777" w:rsidR="000477E2" w:rsidRDefault="003A6FFE" w:rsidP="000477E2">
      <w:pPr>
        <w:pStyle w:val="Heading2"/>
      </w:pPr>
      <w:bookmarkStart w:id="59" w:name="_Toc138147258"/>
      <w:bookmarkStart w:id="60" w:name="_Toc138147554"/>
      <w:r w:rsidRPr="003A6FFE">
        <w:t>Additional Superannuation Contribution</w:t>
      </w:r>
      <w:bookmarkEnd w:id="59"/>
      <w:bookmarkEnd w:id="60"/>
      <w:r w:rsidRPr="003A6FFE">
        <w:t xml:space="preserve"> </w:t>
      </w:r>
    </w:p>
    <w:p w14:paraId="58130D80" w14:textId="77777777" w:rsidR="000477E2" w:rsidRDefault="003A6FFE" w:rsidP="00441996">
      <w:pPr>
        <w:rPr>
          <w:sz w:val="22"/>
          <w:szCs w:val="22"/>
        </w:rPr>
      </w:pPr>
      <w:r w:rsidRPr="003A6FFE">
        <w:rPr>
          <w:sz w:val="22"/>
          <w:szCs w:val="22"/>
        </w:rPr>
        <w:t xml:space="preserve">In addition to pension contribution requirements under the rules of the appropriate pension scheme of which an appointee may be a member, this appointment is subject to the additional superannuation contribution in accordance with the Public Service Pay and Pensions Act 2017. Note: ASC deductions are in addition to any pension contributions (main scheme and spouses’ and children’s contributions) required under the rules of your pension scheme. For further information in relation to the Single Public Service Pension Scheme please see the following website - </w:t>
      </w:r>
      <w:hyperlink r:id="rId15" w:history="1">
        <w:r w:rsidR="000477E2" w:rsidRPr="006739DF">
          <w:rPr>
            <w:rStyle w:val="Hyperlink"/>
            <w:sz w:val="22"/>
            <w:szCs w:val="22"/>
          </w:rPr>
          <w:t>www.singlepensionscheme.gov.ie</w:t>
        </w:r>
      </w:hyperlink>
    </w:p>
    <w:p w14:paraId="502898B7" w14:textId="77777777" w:rsidR="000477E2" w:rsidRDefault="003A6FFE" w:rsidP="00441996">
      <w:pPr>
        <w:rPr>
          <w:sz w:val="22"/>
          <w:szCs w:val="22"/>
        </w:rPr>
      </w:pPr>
      <w:r w:rsidRPr="003A6FFE">
        <w:rPr>
          <w:sz w:val="22"/>
          <w:szCs w:val="22"/>
        </w:rPr>
        <w:t xml:space="preserve">Where the appointee has worked in a pensionable (non-Single Scheme terms) public service job in the 26 weeks prior to appointment or is currently on a career break or special leave with/without pay different terms may apply. The pension entitlement of such appointees will be established in the context of their public service employment history. Key provisions attaching to membership of the Single Scheme are as follows: </w:t>
      </w:r>
    </w:p>
    <w:p w14:paraId="6A9A833C" w14:textId="22F94714" w:rsidR="003A6FFE" w:rsidRPr="003A6FFE" w:rsidRDefault="003A6FFE" w:rsidP="00441996">
      <w:pPr>
        <w:rPr>
          <w:sz w:val="22"/>
          <w:szCs w:val="22"/>
        </w:rPr>
      </w:pPr>
      <w:r w:rsidRPr="003A6FFE">
        <w:rPr>
          <w:sz w:val="22"/>
          <w:szCs w:val="22"/>
        </w:rPr>
        <w:t xml:space="preserve">• Pensionable Age: The minimum age at which pension is payable is the same as the age of eligibility for the State Pension, currently 66. </w:t>
      </w:r>
    </w:p>
    <w:p w14:paraId="373D945D" w14:textId="77777777" w:rsidR="003A6FFE" w:rsidRPr="003A6FFE" w:rsidRDefault="003A6FFE" w:rsidP="00441996">
      <w:pPr>
        <w:rPr>
          <w:sz w:val="22"/>
          <w:szCs w:val="22"/>
        </w:rPr>
      </w:pPr>
      <w:r w:rsidRPr="003A6FFE">
        <w:rPr>
          <w:sz w:val="22"/>
          <w:szCs w:val="22"/>
        </w:rPr>
        <w:t xml:space="preserve">• Retirement Age: Scheme members must retire on reaching the age of 70. </w:t>
      </w:r>
    </w:p>
    <w:p w14:paraId="54DF9121" w14:textId="77777777" w:rsidR="00C53EE9" w:rsidRDefault="003A6FFE" w:rsidP="00441996">
      <w:pPr>
        <w:rPr>
          <w:sz w:val="22"/>
          <w:szCs w:val="22"/>
        </w:rPr>
      </w:pPr>
      <w:r w:rsidRPr="003A6FFE">
        <w:rPr>
          <w:sz w:val="22"/>
          <w:szCs w:val="22"/>
        </w:rPr>
        <w:lastRenderedPageBreak/>
        <w:t xml:space="preserve">• Career average earnings are used to calculate benefits (a pension and lump sum amount accrue each year and are up-rated each year by reference to CPI). </w:t>
      </w:r>
    </w:p>
    <w:p w14:paraId="5E246C7D" w14:textId="727D8837" w:rsidR="00BD31D1" w:rsidRDefault="003A6FFE" w:rsidP="00441996">
      <w:pPr>
        <w:rPr>
          <w:sz w:val="22"/>
          <w:szCs w:val="22"/>
        </w:rPr>
      </w:pPr>
      <w:r w:rsidRPr="003A6FFE">
        <w:rPr>
          <w:sz w:val="22"/>
          <w:szCs w:val="22"/>
        </w:rPr>
        <w:t>• Post retirement pension increases are linked to CPI.</w:t>
      </w:r>
    </w:p>
    <w:p w14:paraId="6CA17599" w14:textId="7671761E" w:rsidR="00876B96" w:rsidRDefault="00876B96" w:rsidP="008102CC">
      <w:pPr>
        <w:pStyle w:val="Heading1"/>
        <w:pBdr>
          <w:top w:val="none" w:sz="0" w:space="0" w:color="auto"/>
          <w:left w:val="none" w:sz="0" w:space="0" w:color="auto"/>
          <w:bottom w:val="none" w:sz="0" w:space="0" w:color="auto"/>
          <w:right w:val="none" w:sz="0" w:space="0" w:color="auto"/>
        </w:pBdr>
        <w:shd w:val="clear" w:color="auto" w:fill="538135" w:themeFill="accent6" w:themeFillShade="BF"/>
      </w:pPr>
      <w:bookmarkStart w:id="61" w:name="_Toc136954898"/>
      <w:bookmarkStart w:id="62" w:name="_Toc138147259"/>
      <w:bookmarkStart w:id="63" w:name="_Toc138147555"/>
      <w:r>
        <w:t>The Application Pro</w:t>
      </w:r>
      <w:r w:rsidR="00632E59">
        <w:t>cedure</w:t>
      </w:r>
      <w:bookmarkEnd w:id="61"/>
      <w:bookmarkEnd w:id="62"/>
      <w:bookmarkEnd w:id="63"/>
    </w:p>
    <w:p w14:paraId="37D1E2C8" w14:textId="1C9441CA" w:rsidR="007F07E6" w:rsidRDefault="00632E59" w:rsidP="00632E59">
      <w:pPr>
        <w:rPr>
          <w:rFonts w:cstheme="minorHAnsi"/>
          <w:sz w:val="22"/>
          <w:szCs w:val="22"/>
        </w:rPr>
      </w:pPr>
      <w:r w:rsidRPr="00632E59">
        <w:rPr>
          <w:rFonts w:cstheme="minorHAnsi"/>
          <w:sz w:val="22"/>
          <w:szCs w:val="22"/>
        </w:rPr>
        <w:t>All sections of the application form must be completed, incomplete applications will not be considered</w:t>
      </w:r>
      <w:r w:rsidR="0030281A">
        <w:rPr>
          <w:rFonts w:cstheme="minorHAnsi"/>
          <w:sz w:val="22"/>
          <w:szCs w:val="22"/>
        </w:rPr>
        <w:t xml:space="preserve">. </w:t>
      </w:r>
      <w:r w:rsidRPr="00632E59">
        <w:rPr>
          <w:rFonts w:cstheme="minorHAnsi"/>
          <w:sz w:val="22"/>
          <w:szCs w:val="22"/>
        </w:rPr>
        <w:t xml:space="preserve">Applications should be typed and submitted </w:t>
      </w:r>
      <w:r w:rsidR="00662486">
        <w:rPr>
          <w:rFonts w:cstheme="minorHAnsi"/>
          <w:sz w:val="22"/>
          <w:szCs w:val="22"/>
        </w:rPr>
        <w:t>to</w:t>
      </w:r>
      <w:r w:rsidRPr="00632E59">
        <w:rPr>
          <w:rFonts w:cstheme="minorHAnsi"/>
          <w:sz w:val="22"/>
          <w:szCs w:val="22"/>
        </w:rPr>
        <w:t xml:space="preserve"> recruitment@housingagency.ie. </w:t>
      </w:r>
      <w:r w:rsidR="0030281A">
        <w:rPr>
          <w:rFonts w:cstheme="minorHAnsi"/>
          <w:sz w:val="22"/>
          <w:szCs w:val="22"/>
        </w:rPr>
        <w:t>Unfortunately, we are unable to a</w:t>
      </w:r>
      <w:r w:rsidRPr="00632E59">
        <w:rPr>
          <w:rFonts w:cstheme="minorHAnsi"/>
          <w:sz w:val="22"/>
          <w:szCs w:val="22"/>
        </w:rPr>
        <w:t>ccept</w:t>
      </w:r>
      <w:r w:rsidR="0030281A">
        <w:rPr>
          <w:rFonts w:cstheme="minorHAnsi"/>
          <w:sz w:val="22"/>
          <w:szCs w:val="22"/>
        </w:rPr>
        <w:t xml:space="preserve"> applications</w:t>
      </w:r>
      <w:r w:rsidRPr="00632E59">
        <w:rPr>
          <w:rFonts w:cstheme="minorHAnsi"/>
          <w:sz w:val="22"/>
          <w:szCs w:val="22"/>
        </w:rPr>
        <w:t xml:space="preserve"> after the closing date</w:t>
      </w:r>
      <w:r w:rsidR="007F07E6">
        <w:rPr>
          <w:rFonts w:cstheme="minorHAnsi"/>
          <w:sz w:val="22"/>
          <w:szCs w:val="22"/>
        </w:rPr>
        <w:t>/</w:t>
      </w:r>
      <w:r w:rsidRPr="00632E59">
        <w:rPr>
          <w:rFonts w:cstheme="minorHAnsi"/>
          <w:sz w:val="22"/>
          <w:szCs w:val="22"/>
        </w:rPr>
        <w:t xml:space="preserve">time. </w:t>
      </w:r>
    </w:p>
    <w:p w14:paraId="660EB7C4" w14:textId="3362449A" w:rsidR="00632E59" w:rsidRPr="00632E59" w:rsidRDefault="00632E59" w:rsidP="00632E59">
      <w:pPr>
        <w:rPr>
          <w:rFonts w:cstheme="minorHAnsi"/>
          <w:sz w:val="22"/>
          <w:szCs w:val="22"/>
        </w:rPr>
      </w:pPr>
      <w:r w:rsidRPr="00632E59">
        <w:rPr>
          <w:rFonts w:cstheme="minorHAnsi"/>
          <w:sz w:val="22"/>
          <w:szCs w:val="22"/>
        </w:rPr>
        <w:t xml:space="preserve">Additional information such as CVs, references, and certificates should not be attached to this form, unless expressly requested by the Housing Agency. </w:t>
      </w:r>
    </w:p>
    <w:p w14:paraId="3D785822" w14:textId="45E4AF28" w:rsidR="00876B96" w:rsidRPr="005E3614" w:rsidRDefault="005E3614" w:rsidP="005E3614">
      <w:pPr>
        <w:pStyle w:val="Heading1"/>
        <w:pBdr>
          <w:top w:val="none" w:sz="0" w:space="0" w:color="auto"/>
          <w:left w:val="none" w:sz="0" w:space="0" w:color="auto"/>
          <w:bottom w:val="none" w:sz="0" w:space="0" w:color="auto"/>
          <w:right w:val="none" w:sz="0" w:space="0" w:color="auto"/>
        </w:pBdr>
        <w:shd w:val="clear" w:color="auto" w:fill="538135" w:themeFill="accent6" w:themeFillShade="BF"/>
      </w:pPr>
      <w:bookmarkStart w:id="64" w:name="_Toc136954899"/>
      <w:bookmarkStart w:id="65" w:name="_Toc138147260"/>
      <w:bookmarkStart w:id="66" w:name="_Toc138147556"/>
      <w:r w:rsidRPr="005E3614">
        <w:t>Skills and Competencies</w:t>
      </w:r>
      <w:bookmarkEnd w:id="64"/>
      <w:bookmarkEnd w:id="65"/>
      <w:bookmarkEnd w:id="66"/>
    </w:p>
    <w:p w14:paraId="5E83C6D5" w14:textId="2D94B432" w:rsidR="00876B96" w:rsidRDefault="005E3614" w:rsidP="00876B96">
      <w:pPr>
        <w:rPr>
          <w:sz w:val="22"/>
          <w:szCs w:val="22"/>
        </w:rPr>
      </w:pPr>
      <w:r w:rsidRPr="005E3614">
        <w:rPr>
          <w:sz w:val="22"/>
          <w:szCs w:val="22"/>
        </w:rPr>
        <w:t>When the Housing Agency advert</w:t>
      </w:r>
      <w:r>
        <w:rPr>
          <w:sz w:val="22"/>
          <w:szCs w:val="22"/>
        </w:rPr>
        <w:t>ises for a vacancy, we will attach a list of required skills and competencies required for that role.</w:t>
      </w:r>
      <w:r w:rsidR="00F533EC">
        <w:rPr>
          <w:sz w:val="22"/>
          <w:szCs w:val="22"/>
        </w:rPr>
        <w:t xml:space="preserve"> </w:t>
      </w:r>
      <w:r w:rsidR="001E4EAB">
        <w:rPr>
          <w:sz w:val="22"/>
          <w:szCs w:val="22"/>
        </w:rPr>
        <w:t xml:space="preserve">Required competencies will </w:t>
      </w:r>
      <w:r w:rsidR="00F533EC">
        <w:rPr>
          <w:sz w:val="22"/>
          <w:szCs w:val="22"/>
        </w:rPr>
        <w:t xml:space="preserve">vary but in general we will look for evidence of the </w:t>
      </w:r>
      <w:proofErr w:type="gramStart"/>
      <w:r w:rsidR="00F533EC">
        <w:rPr>
          <w:sz w:val="22"/>
          <w:szCs w:val="22"/>
        </w:rPr>
        <w:t>following;</w:t>
      </w:r>
      <w:proofErr w:type="gramEnd"/>
    </w:p>
    <w:p w14:paraId="7524E44B" w14:textId="64324F95" w:rsidR="005E3614" w:rsidRPr="00D65FED" w:rsidRDefault="005E3614" w:rsidP="005E3614">
      <w:pP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65FED">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Leadership </w:t>
      </w:r>
    </w:p>
    <w:p w14:paraId="2356F9A0" w14:textId="5FDE1785" w:rsidR="005E3614" w:rsidRPr="005E3614" w:rsidRDefault="005E3614" w:rsidP="005E3614">
      <w:pPr>
        <w:pStyle w:val="ListParagraph"/>
        <w:numPr>
          <w:ilvl w:val="0"/>
          <w:numId w:val="12"/>
        </w:numPr>
        <w:rPr>
          <w:sz w:val="22"/>
          <w:szCs w:val="22"/>
        </w:rPr>
      </w:pPr>
      <w:r w:rsidRPr="005E3614">
        <w:rPr>
          <w:sz w:val="22"/>
          <w:szCs w:val="22"/>
        </w:rPr>
        <w:t xml:space="preserve">Can work independently as part of a multidisciplinary team. </w:t>
      </w:r>
    </w:p>
    <w:p w14:paraId="5AB323A6" w14:textId="74D660EB" w:rsidR="005E3614" w:rsidRPr="005E3614" w:rsidRDefault="005E3614" w:rsidP="005E3614">
      <w:pPr>
        <w:pStyle w:val="ListParagraph"/>
        <w:numPr>
          <w:ilvl w:val="0"/>
          <w:numId w:val="12"/>
        </w:numPr>
        <w:rPr>
          <w:sz w:val="22"/>
          <w:szCs w:val="22"/>
        </w:rPr>
      </w:pPr>
      <w:r w:rsidRPr="005E3614">
        <w:rPr>
          <w:sz w:val="22"/>
          <w:szCs w:val="22"/>
        </w:rPr>
        <w:t>Demonstrable ability to develop the required engineering competencies.</w:t>
      </w:r>
    </w:p>
    <w:p w14:paraId="256B7DCF" w14:textId="6078B746" w:rsidR="005E3614" w:rsidRPr="005E3614" w:rsidRDefault="005E3614" w:rsidP="005E3614">
      <w:pPr>
        <w:pStyle w:val="ListParagraph"/>
        <w:numPr>
          <w:ilvl w:val="0"/>
          <w:numId w:val="12"/>
        </w:numPr>
        <w:rPr>
          <w:sz w:val="22"/>
          <w:szCs w:val="22"/>
        </w:rPr>
      </w:pPr>
      <w:r w:rsidRPr="005E3614">
        <w:rPr>
          <w:sz w:val="22"/>
          <w:szCs w:val="22"/>
        </w:rPr>
        <w:t xml:space="preserve">Strives to develop and implement new ways of working effectively to </w:t>
      </w:r>
      <w:proofErr w:type="gramStart"/>
      <w:r w:rsidRPr="005E3614">
        <w:rPr>
          <w:sz w:val="22"/>
          <w:szCs w:val="22"/>
        </w:rPr>
        <w:t>meet</w:t>
      </w:r>
      <w:proofErr w:type="gramEnd"/>
      <w:r w:rsidRPr="005E3614">
        <w:rPr>
          <w:sz w:val="22"/>
          <w:szCs w:val="22"/>
        </w:rPr>
        <w:t xml:space="preserve"> </w:t>
      </w:r>
    </w:p>
    <w:p w14:paraId="27C63442" w14:textId="77777777" w:rsidR="005E3614" w:rsidRPr="005E3614" w:rsidRDefault="005E3614" w:rsidP="00F533EC">
      <w:pPr>
        <w:pStyle w:val="ListParagraph"/>
        <w:ind w:left="360"/>
        <w:rPr>
          <w:sz w:val="22"/>
          <w:szCs w:val="22"/>
        </w:rPr>
      </w:pPr>
      <w:r w:rsidRPr="005E3614">
        <w:rPr>
          <w:sz w:val="22"/>
          <w:szCs w:val="22"/>
        </w:rPr>
        <w:t>objectives.</w:t>
      </w:r>
    </w:p>
    <w:p w14:paraId="79CF9B72" w14:textId="280F0B54" w:rsidR="005E3614" w:rsidRPr="005E3614" w:rsidRDefault="005E3614" w:rsidP="005E3614">
      <w:pPr>
        <w:rPr>
          <w:sz w:val="22"/>
          <w:szCs w:val="22"/>
        </w:rPr>
      </w:pPr>
      <w:r w:rsidRPr="005E3614">
        <w:rPr>
          <w:sz w:val="22"/>
          <w:szCs w:val="22"/>
        </w:rPr>
        <w:t xml:space="preserve">• </w:t>
      </w:r>
      <w:r w:rsidRPr="00D65FED">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Communication Skills </w:t>
      </w:r>
    </w:p>
    <w:p w14:paraId="2C8B4B98" w14:textId="37E4690A" w:rsidR="005E3614" w:rsidRPr="005E3614" w:rsidRDefault="005E3614" w:rsidP="005E3614">
      <w:pPr>
        <w:pStyle w:val="ListParagraph"/>
        <w:numPr>
          <w:ilvl w:val="0"/>
          <w:numId w:val="14"/>
        </w:numPr>
        <w:rPr>
          <w:sz w:val="22"/>
          <w:szCs w:val="22"/>
        </w:rPr>
      </w:pPr>
      <w:r w:rsidRPr="005E3614">
        <w:rPr>
          <w:sz w:val="22"/>
          <w:szCs w:val="22"/>
        </w:rPr>
        <w:t>Excellent communications skills, both verbal and written</w:t>
      </w:r>
    </w:p>
    <w:p w14:paraId="76DFBE56" w14:textId="21727B4C" w:rsidR="005E3614" w:rsidRPr="005E3614" w:rsidRDefault="005E3614" w:rsidP="005E3614">
      <w:pPr>
        <w:pStyle w:val="ListParagraph"/>
        <w:numPr>
          <w:ilvl w:val="0"/>
          <w:numId w:val="14"/>
        </w:numPr>
        <w:rPr>
          <w:sz w:val="22"/>
          <w:szCs w:val="22"/>
        </w:rPr>
      </w:pPr>
      <w:r w:rsidRPr="005E3614">
        <w:rPr>
          <w:sz w:val="22"/>
          <w:szCs w:val="22"/>
        </w:rPr>
        <w:t xml:space="preserve">Able to demonstrate how they effectively engage with a multidisciplinary </w:t>
      </w:r>
      <w:proofErr w:type="gramStart"/>
      <w:r w:rsidRPr="005E3614">
        <w:rPr>
          <w:sz w:val="22"/>
          <w:szCs w:val="22"/>
        </w:rPr>
        <w:t>team</w:t>
      </w:r>
      <w:proofErr w:type="gramEnd"/>
      <w:r w:rsidRPr="005E3614">
        <w:rPr>
          <w:sz w:val="22"/>
          <w:szCs w:val="22"/>
        </w:rPr>
        <w:t xml:space="preserve"> </w:t>
      </w:r>
    </w:p>
    <w:p w14:paraId="0095EB52" w14:textId="77777777" w:rsidR="005E3614" w:rsidRPr="005E3614" w:rsidRDefault="005E3614" w:rsidP="00F533EC">
      <w:pPr>
        <w:pStyle w:val="ListParagraph"/>
        <w:ind w:left="360"/>
        <w:rPr>
          <w:sz w:val="22"/>
          <w:szCs w:val="22"/>
        </w:rPr>
      </w:pPr>
      <w:r w:rsidRPr="005E3614">
        <w:rPr>
          <w:sz w:val="22"/>
          <w:szCs w:val="22"/>
        </w:rPr>
        <w:t>and clients ranging from national and local authorities to major contractors.</w:t>
      </w:r>
    </w:p>
    <w:p w14:paraId="127168DB" w14:textId="74E9C8AE" w:rsidR="005E3614" w:rsidRPr="005E3614" w:rsidRDefault="005E3614" w:rsidP="005E3614">
      <w:pPr>
        <w:rPr>
          <w:sz w:val="22"/>
          <w:szCs w:val="22"/>
        </w:rPr>
      </w:pPr>
      <w:r w:rsidRPr="005E3614">
        <w:rPr>
          <w:sz w:val="22"/>
          <w:szCs w:val="22"/>
        </w:rPr>
        <w:t xml:space="preserve">• </w:t>
      </w:r>
      <w:r w:rsidRPr="00D65FED">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Delivery of Results </w:t>
      </w:r>
    </w:p>
    <w:p w14:paraId="23D058A7" w14:textId="30912188" w:rsidR="005E3614" w:rsidRPr="0030281A" w:rsidRDefault="005E3614" w:rsidP="0030281A">
      <w:pPr>
        <w:pStyle w:val="ListParagraph"/>
        <w:numPr>
          <w:ilvl w:val="0"/>
          <w:numId w:val="16"/>
        </w:numPr>
        <w:spacing w:after="0" w:line="240" w:lineRule="auto"/>
        <w:rPr>
          <w:sz w:val="22"/>
          <w:szCs w:val="22"/>
        </w:rPr>
      </w:pPr>
      <w:r w:rsidRPr="0030281A">
        <w:rPr>
          <w:sz w:val="22"/>
          <w:szCs w:val="22"/>
        </w:rPr>
        <w:t xml:space="preserve">Can demonstrate the ability to plan and prioritise work in terms of importance, </w:t>
      </w:r>
    </w:p>
    <w:p w14:paraId="0AE5BB67" w14:textId="77777777" w:rsidR="005E3614" w:rsidRPr="0030281A" w:rsidRDefault="005E3614" w:rsidP="0030281A">
      <w:pPr>
        <w:pStyle w:val="ListParagraph"/>
        <w:spacing w:after="0" w:line="240" w:lineRule="auto"/>
        <w:ind w:left="360"/>
        <w:rPr>
          <w:sz w:val="22"/>
          <w:szCs w:val="22"/>
        </w:rPr>
      </w:pPr>
      <w:r w:rsidRPr="0030281A">
        <w:rPr>
          <w:sz w:val="22"/>
          <w:szCs w:val="22"/>
        </w:rPr>
        <w:t xml:space="preserve">timescales and other resource constraints, reprioritising considering </w:t>
      </w:r>
      <w:proofErr w:type="gramStart"/>
      <w:r w:rsidRPr="0030281A">
        <w:rPr>
          <w:sz w:val="22"/>
          <w:szCs w:val="22"/>
        </w:rPr>
        <w:t>changing</w:t>
      </w:r>
      <w:proofErr w:type="gramEnd"/>
      <w:r w:rsidRPr="0030281A">
        <w:rPr>
          <w:sz w:val="22"/>
          <w:szCs w:val="22"/>
        </w:rPr>
        <w:t xml:space="preserve"> </w:t>
      </w:r>
    </w:p>
    <w:p w14:paraId="2A530725" w14:textId="77777777" w:rsidR="005E3614" w:rsidRPr="0030281A" w:rsidRDefault="005E3614" w:rsidP="0030281A">
      <w:pPr>
        <w:pStyle w:val="ListParagraph"/>
        <w:spacing w:after="0" w:line="240" w:lineRule="auto"/>
        <w:ind w:left="360"/>
        <w:rPr>
          <w:sz w:val="22"/>
          <w:szCs w:val="22"/>
        </w:rPr>
      </w:pPr>
      <w:r w:rsidRPr="0030281A">
        <w:rPr>
          <w:sz w:val="22"/>
          <w:szCs w:val="22"/>
        </w:rPr>
        <w:t>circumstances.</w:t>
      </w:r>
    </w:p>
    <w:p w14:paraId="4E45D26C" w14:textId="5A742B75" w:rsidR="005E3614" w:rsidRPr="0030281A" w:rsidRDefault="005E3614" w:rsidP="0030281A">
      <w:pPr>
        <w:pStyle w:val="ListParagraph"/>
        <w:numPr>
          <w:ilvl w:val="0"/>
          <w:numId w:val="16"/>
        </w:numPr>
        <w:spacing w:after="0"/>
        <w:rPr>
          <w:sz w:val="22"/>
          <w:szCs w:val="22"/>
        </w:rPr>
      </w:pPr>
      <w:r w:rsidRPr="0030281A">
        <w:rPr>
          <w:sz w:val="22"/>
          <w:szCs w:val="22"/>
        </w:rPr>
        <w:t xml:space="preserve">Can demonstrate the ability to produce quality work and their methods of </w:t>
      </w:r>
    </w:p>
    <w:p w14:paraId="67A64F5D" w14:textId="77777777" w:rsidR="005E3614" w:rsidRPr="0030281A" w:rsidRDefault="005E3614" w:rsidP="0030281A">
      <w:pPr>
        <w:pStyle w:val="ListParagraph"/>
        <w:spacing w:after="0"/>
        <w:ind w:left="360"/>
        <w:rPr>
          <w:sz w:val="22"/>
          <w:szCs w:val="22"/>
        </w:rPr>
      </w:pPr>
      <w:r w:rsidRPr="0030281A">
        <w:rPr>
          <w:sz w:val="22"/>
          <w:szCs w:val="22"/>
        </w:rPr>
        <w:t xml:space="preserve">ensuring this is achieved. </w:t>
      </w:r>
    </w:p>
    <w:p w14:paraId="56033DF6" w14:textId="588FC1E1" w:rsidR="005E3614" w:rsidRDefault="005E3614" w:rsidP="005E3614">
      <w:pP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E3614">
        <w:rPr>
          <w:sz w:val="22"/>
          <w:szCs w:val="22"/>
        </w:rPr>
        <w:t xml:space="preserve">• </w:t>
      </w:r>
      <w:r w:rsidRPr="00D65FED">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Specialist </w:t>
      </w:r>
      <w:r w:rsidR="0030281A">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skills </w:t>
      </w:r>
    </w:p>
    <w:p w14:paraId="1116F11A" w14:textId="66A1B9BC" w:rsidR="0087012C" w:rsidRPr="0087012C" w:rsidRDefault="0087012C" w:rsidP="0087012C">
      <w:pPr>
        <w:pStyle w:val="ListParagraph"/>
        <w:numPr>
          <w:ilvl w:val="0"/>
          <w:numId w:val="16"/>
        </w:numPr>
        <w:rPr>
          <w:sz w:val="22"/>
          <w:szCs w:val="22"/>
        </w:rPr>
      </w:pPr>
      <w:r w:rsidRPr="0087012C">
        <w:rPr>
          <w:sz w:val="22"/>
          <w:szCs w:val="22"/>
        </w:rPr>
        <w:t>Skills that are particularly relevant to the role</w:t>
      </w:r>
    </w:p>
    <w:p w14:paraId="734DB2F9" w14:textId="59CA1CB3" w:rsidR="00D5319B" w:rsidRPr="00DC7199" w:rsidRDefault="00D5319B" w:rsidP="008102CC">
      <w:pPr>
        <w:pStyle w:val="Heading1"/>
        <w:pBdr>
          <w:top w:val="none" w:sz="0" w:space="0" w:color="auto"/>
          <w:left w:val="none" w:sz="0" w:space="0" w:color="auto"/>
          <w:bottom w:val="none" w:sz="0" w:space="0" w:color="auto"/>
          <w:right w:val="none" w:sz="0" w:space="0" w:color="auto"/>
        </w:pBdr>
        <w:shd w:val="clear" w:color="auto" w:fill="538135" w:themeFill="accent6" w:themeFillShade="BF"/>
        <w:rPr>
          <w:rFonts w:cstheme="minorHAnsi"/>
        </w:rPr>
      </w:pPr>
      <w:bookmarkStart w:id="67" w:name="_Toc136339559"/>
      <w:bookmarkStart w:id="68" w:name="_Toc136954900"/>
      <w:bookmarkStart w:id="69" w:name="_Toc138147261"/>
      <w:bookmarkStart w:id="70" w:name="_Toc138147557"/>
      <w:r w:rsidRPr="00DC7199">
        <w:rPr>
          <w:rFonts w:cstheme="minorHAnsi"/>
        </w:rPr>
        <w:t>Hours of work</w:t>
      </w:r>
      <w:bookmarkEnd w:id="67"/>
      <w:bookmarkEnd w:id="68"/>
      <w:bookmarkEnd w:id="69"/>
      <w:bookmarkEnd w:id="70"/>
    </w:p>
    <w:p w14:paraId="63C920F9" w14:textId="491026FE" w:rsidR="001D69EB" w:rsidRDefault="00D5319B" w:rsidP="00441996">
      <w:pPr>
        <w:rPr>
          <w:rFonts w:cstheme="minorHAnsi"/>
          <w:sz w:val="22"/>
          <w:szCs w:val="22"/>
        </w:rPr>
      </w:pPr>
      <w:r w:rsidRPr="00DC7199">
        <w:rPr>
          <w:rFonts w:cstheme="minorHAnsi"/>
          <w:sz w:val="22"/>
          <w:szCs w:val="22"/>
        </w:rPr>
        <w:t xml:space="preserve">The working hours at present </w:t>
      </w:r>
      <w:r w:rsidR="0030281A">
        <w:rPr>
          <w:rFonts w:cstheme="minorHAnsi"/>
          <w:sz w:val="22"/>
          <w:szCs w:val="22"/>
        </w:rPr>
        <w:t xml:space="preserve">for Housing Agency staff </w:t>
      </w:r>
      <w:r w:rsidRPr="00DC7199">
        <w:rPr>
          <w:rFonts w:cstheme="minorHAnsi"/>
          <w:sz w:val="22"/>
          <w:szCs w:val="22"/>
        </w:rPr>
        <w:t>provide for a 5-day, 35 hour working week. A flexible working hours’ system may be availed of subject to the terms of the Flexitime Policy</w:t>
      </w:r>
      <w:r w:rsidR="008A73EE">
        <w:rPr>
          <w:rFonts w:cstheme="minorHAnsi"/>
          <w:sz w:val="22"/>
          <w:szCs w:val="22"/>
        </w:rPr>
        <w:t>.</w:t>
      </w:r>
    </w:p>
    <w:p w14:paraId="13D6B65D" w14:textId="2FD62874" w:rsidR="002137B2" w:rsidRDefault="0087012C" w:rsidP="00441996">
      <w:pPr>
        <w:rPr>
          <w:rFonts w:cstheme="minorHAnsi"/>
          <w:sz w:val="22"/>
          <w:szCs w:val="22"/>
        </w:rPr>
      </w:pPr>
      <w:r w:rsidRPr="0087012C">
        <w:rPr>
          <w:rFonts w:cstheme="minorHAnsi"/>
          <w:sz w:val="22"/>
          <w:szCs w:val="22"/>
        </w:rPr>
        <w:t xml:space="preserve">The Housing Agency </w:t>
      </w:r>
      <w:r w:rsidR="00C16639">
        <w:rPr>
          <w:rFonts w:cstheme="minorHAnsi"/>
          <w:sz w:val="22"/>
          <w:szCs w:val="22"/>
        </w:rPr>
        <w:t xml:space="preserve">also </w:t>
      </w:r>
      <w:r w:rsidRPr="0087012C">
        <w:rPr>
          <w:rFonts w:cstheme="minorHAnsi"/>
          <w:sz w:val="22"/>
          <w:szCs w:val="22"/>
        </w:rPr>
        <w:t>operates a Blended Working Policy</w:t>
      </w:r>
      <w:r>
        <w:rPr>
          <w:rFonts w:cstheme="minorHAnsi"/>
          <w:sz w:val="22"/>
          <w:szCs w:val="22"/>
        </w:rPr>
        <w:t>.</w:t>
      </w:r>
    </w:p>
    <w:p w14:paraId="01A4F826" w14:textId="77777777" w:rsidR="009760FB" w:rsidRDefault="009760FB" w:rsidP="00441996">
      <w:pPr>
        <w:rPr>
          <w:rFonts w:cstheme="minorHAnsi"/>
          <w:sz w:val="22"/>
          <w:szCs w:val="22"/>
        </w:rPr>
      </w:pPr>
    </w:p>
    <w:p w14:paraId="0512A90B" w14:textId="39B93273" w:rsidR="001D69EB" w:rsidRPr="00DC7199" w:rsidRDefault="003B3B07" w:rsidP="008102CC">
      <w:pPr>
        <w:pStyle w:val="Heading1"/>
        <w:pBdr>
          <w:top w:val="none" w:sz="0" w:space="0" w:color="auto"/>
          <w:left w:val="none" w:sz="0" w:space="0" w:color="auto"/>
          <w:bottom w:val="none" w:sz="0" w:space="0" w:color="auto"/>
          <w:right w:val="none" w:sz="0" w:space="0" w:color="auto"/>
        </w:pBdr>
        <w:shd w:val="clear" w:color="auto" w:fill="538135" w:themeFill="accent6" w:themeFillShade="BF"/>
        <w:rPr>
          <w:rFonts w:cstheme="minorHAnsi"/>
        </w:rPr>
      </w:pPr>
      <w:bookmarkStart w:id="71" w:name="_Toc136339561"/>
      <w:bookmarkStart w:id="72" w:name="_Toc136954901"/>
      <w:bookmarkStart w:id="73" w:name="_Toc138147262"/>
      <w:bookmarkStart w:id="74" w:name="_Toc138147558"/>
      <w:r w:rsidRPr="00DC7199">
        <w:rPr>
          <w:rFonts w:cstheme="minorHAnsi"/>
        </w:rPr>
        <w:t>Short-listing</w:t>
      </w:r>
      <w:bookmarkEnd w:id="71"/>
      <w:bookmarkEnd w:id="72"/>
      <w:bookmarkEnd w:id="73"/>
      <w:bookmarkEnd w:id="74"/>
    </w:p>
    <w:p w14:paraId="79E95508" w14:textId="62467B3E" w:rsidR="003B3B07" w:rsidRPr="00DC7199" w:rsidRDefault="003B3B07" w:rsidP="00441996">
      <w:pPr>
        <w:rPr>
          <w:rFonts w:cstheme="minorHAnsi"/>
          <w:sz w:val="22"/>
          <w:szCs w:val="22"/>
        </w:rPr>
      </w:pPr>
      <w:r w:rsidRPr="00DC7199">
        <w:rPr>
          <w:rFonts w:cstheme="minorHAnsi"/>
          <w:sz w:val="22"/>
          <w:szCs w:val="22"/>
        </w:rPr>
        <w:t xml:space="preserve">Following receipt of all applications, applicants </w:t>
      </w:r>
      <w:r w:rsidR="00662486">
        <w:rPr>
          <w:rFonts w:cstheme="minorHAnsi"/>
          <w:sz w:val="22"/>
          <w:szCs w:val="22"/>
        </w:rPr>
        <w:t>will be</w:t>
      </w:r>
      <w:r w:rsidRPr="00DC7199">
        <w:rPr>
          <w:rFonts w:cstheme="minorHAnsi"/>
          <w:sz w:val="22"/>
          <w:szCs w:val="22"/>
        </w:rPr>
        <w:t xml:space="preserve"> shortlisted for interview based </w:t>
      </w:r>
      <w:r w:rsidR="002137B2">
        <w:rPr>
          <w:rFonts w:cstheme="minorHAnsi"/>
          <w:sz w:val="22"/>
          <w:szCs w:val="22"/>
        </w:rPr>
        <w:t xml:space="preserve">on the information </w:t>
      </w:r>
      <w:r w:rsidR="00662486">
        <w:rPr>
          <w:rFonts w:cstheme="minorHAnsi"/>
          <w:sz w:val="22"/>
          <w:szCs w:val="22"/>
        </w:rPr>
        <w:t xml:space="preserve">they </w:t>
      </w:r>
      <w:r w:rsidR="0087012C">
        <w:rPr>
          <w:rFonts w:cstheme="minorHAnsi"/>
          <w:sz w:val="22"/>
          <w:szCs w:val="22"/>
        </w:rPr>
        <w:t xml:space="preserve">have </w:t>
      </w:r>
      <w:r w:rsidR="002137B2">
        <w:rPr>
          <w:rFonts w:cstheme="minorHAnsi"/>
          <w:sz w:val="22"/>
          <w:szCs w:val="22"/>
        </w:rPr>
        <w:t>provide</w:t>
      </w:r>
      <w:r w:rsidR="0087012C">
        <w:rPr>
          <w:rFonts w:cstheme="minorHAnsi"/>
          <w:sz w:val="22"/>
          <w:szCs w:val="22"/>
        </w:rPr>
        <w:t>d</w:t>
      </w:r>
      <w:r w:rsidR="002137B2">
        <w:rPr>
          <w:rFonts w:cstheme="minorHAnsi"/>
          <w:sz w:val="22"/>
          <w:szCs w:val="22"/>
        </w:rPr>
        <w:t>.</w:t>
      </w:r>
    </w:p>
    <w:p w14:paraId="29C9A41C" w14:textId="157B72E5" w:rsidR="003B3B07" w:rsidRPr="00DC7199" w:rsidRDefault="003B3B07" w:rsidP="00441996">
      <w:pPr>
        <w:rPr>
          <w:rFonts w:cstheme="minorHAnsi"/>
          <w:sz w:val="22"/>
          <w:szCs w:val="22"/>
        </w:rPr>
      </w:pPr>
      <w:r w:rsidRPr="00DC7199">
        <w:rPr>
          <w:rFonts w:cstheme="minorHAnsi"/>
          <w:sz w:val="22"/>
          <w:szCs w:val="22"/>
        </w:rPr>
        <w:t xml:space="preserve">Short-listing may take the form of Desk-top Short-listing, Aptitude Test and/or Preliminary Interview or combinations </w:t>
      </w:r>
      <w:r w:rsidR="002137B2">
        <w:rPr>
          <w:rFonts w:cstheme="minorHAnsi"/>
          <w:sz w:val="22"/>
          <w:szCs w:val="22"/>
        </w:rPr>
        <w:t>of all three.</w:t>
      </w:r>
      <w:r w:rsidRPr="00DC7199">
        <w:rPr>
          <w:rFonts w:cstheme="minorHAnsi"/>
          <w:sz w:val="22"/>
          <w:szCs w:val="22"/>
        </w:rPr>
        <w:t xml:space="preserve"> </w:t>
      </w:r>
    </w:p>
    <w:p w14:paraId="1A0EA404" w14:textId="37E4AD4A" w:rsidR="0087012C" w:rsidRDefault="0087012C" w:rsidP="0087012C">
      <w:pPr>
        <w:rPr>
          <w:rFonts w:cstheme="minorHAnsi"/>
          <w:sz w:val="22"/>
          <w:szCs w:val="22"/>
        </w:rPr>
      </w:pPr>
      <w:bookmarkStart w:id="75" w:name="_Toc136339562"/>
      <w:bookmarkStart w:id="76" w:name="_Toc136954902"/>
      <w:r w:rsidRPr="0087012C">
        <w:rPr>
          <w:rFonts w:cstheme="minorHAnsi"/>
          <w:sz w:val="22"/>
          <w:szCs w:val="22"/>
        </w:rPr>
        <w:t xml:space="preserve">If required, aptitude testing will be performed through a 3rd party provider – candidates will be advised of this. Any information provided by the candidate will be used for the purpose of shortlisting candidates and no other purpose. </w:t>
      </w:r>
    </w:p>
    <w:p w14:paraId="381EE94F" w14:textId="274016DB" w:rsidR="000477E2" w:rsidRPr="000E331D" w:rsidRDefault="00ED6D19" w:rsidP="000E331D">
      <w:pPr>
        <w:pStyle w:val="Heading1"/>
        <w:pBdr>
          <w:top w:val="none" w:sz="0" w:space="0" w:color="auto"/>
          <w:left w:val="none" w:sz="0" w:space="0" w:color="auto"/>
          <w:bottom w:val="none" w:sz="0" w:space="0" w:color="auto"/>
          <w:right w:val="none" w:sz="0" w:space="0" w:color="auto"/>
        </w:pBdr>
        <w:shd w:val="clear" w:color="auto" w:fill="538135" w:themeFill="accent6" w:themeFillShade="BF"/>
      </w:pPr>
      <w:bookmarkStart w:id="77" w:name="_Toc138147263"/>
      <w:bookmarkStart w:id="78" w:name="_Toc138147559"/>
      <w:r>
        <w:t>C</w:t>
      </w:r>
      <w:r w:rsidR="000477E2" w:rsidRPr="000E331D">
        <w:t>andidates with Disabilities</w:t>
      </w:r>
      <w:bookmarkEnd w:id="77"/>
      <w:bookmarkEnd w:id="78"/>
    </w:p>
    <w:p w14:paraId="7B92A3EE" w14:textId="6679717A" w:rsidR="000477E2" w:rsidRPr="000477E2" w:rsidRDefault="000477E2" w:rsidP="000477E2">
      <w:pPr>
        <w:rPr>
          <w:sz w:val="22"/>
          <w:szCs w:val="22"/>
        </w:rPr>
      </w:pPr>
      <w:r>
        <w:rPr>
          <w:sz w:val="22"/>
          <w:szCs w:val="22"/>
        </w:rPr>
        <w:t>The Housing Agency is</w:t>
      </w:r>
      <w:r w:rsidRPr="000477E2">
        <w:rPr>
          <w:sz w:val="22"/>
          <w:szCs w:val="22"/>
        </w:rPr>
        <w:t xml:space="preserve"> committed to equality of opportunity for all candidates. If you have a disability or need reasonable accommodations made during the selection process, we strongly encourage you to share this with us so that we can ensure you get the support you need. Reasonable accommodation in our selection process refers to adjustments and practical changes which would enable a disabled candidate to have an equal opportunity for this competition. Examples of adjustments we provide include the use of assistive technology, extra time, scribes and/or readers or a range of other accommodations</w:t>
      </w:r>
      <w:r w:rsidR="00C53EE9">
        <w:rPr>
          <w:sz w:val="22"/>
          <w:szCs w:val="22"/>
        </w:rPr>
        <w:t>.</w:t>
      </w:r>
    </w:p>
    <w:p w14:paraId="51D1C034" w14:textId="27F90715" w:rsidR="005B3244" w:rsidRPr="00DC7199" w:rsidRDefault="0006364A" w:rsidP="008102CC">
      <w:pPr>
        <w:pStyle w:val="Heading1"/>
        <w:pBdr>
          <w:top w:val="none" w:sz="0" w:space="0" w:color="auto"/>
          <w:left w:val="none" w:sz="0" w:space="0" w:color="auto"/>
          <w:bottom w:val="none" w:sz="0" w:space="0" w:color="auto"/>
          <w:right w:val="none" w:sz="0" w:space="0" w:color="auto"/>
        </w:pBdr>
        <w:shd w:val="clear" w:color="auto" w:fill="538135" w:themeFill="accent6" w:themeFillShade="BF"/>
        <w:rPr>
          <w:rFonts w:cstheme="minorHAnsi"/>
        </w:rPr>
      </w:pPr>
      <w:bookmarkStart w:id="79" w:name="_Toc138147264"/>
      <w:bookmarkStart w:id="80" w:name="_Toc138147560"/>
      <w:r>
        <w:rPr>
          <w:rFonts w:cstheme="minorHAnsi"/>
        </w:rPr>
        <w:t>T</w:t>
      </w:r>
      <w:r w:rsidR="007F07E6">
        <w:rPr>
          <w:rFonts w:cstheme="minorHAnsi"/>
        </w:rPr>
        <w:t xml:space="preserve">he </w:t>
      </w:r>
      <w:r w:rsidR="005B3244" w:rsidRPr="00DC7199">
        <w:rPr>
          <w:rFonts w:cstheme="minorHAnsi"/>
        </w:rPr>
        <w:t>Interview</w:t>
      </w:r>
      <w:bookmarkEnd w:id="75"/>
      <w:bookmarkEnd w:id="76"/>
      <w:bookmarkEnd w:id="79"/>
      <w:bookmarkEnd w:id="80"/>
    </w:p>
    <w:p w14:paraId="7F267DDA" w14:textId="7CC2301A" w:rsidR="005B3244" w:rsidRPr="00DC7199" w:rsidRDefault="005B3244" w:rsidP="005B3244">
      <w:pPr>
        <w:rPr>
          <w:rFonts w:cstheme="minorHAnsi"/>
          <w:sz w:val="22"/>
          <w:szCs w:val="22"/>
        </w:rPr>
      </w:pPr>
      <w:r w:rsidRPr="00DC7199">
        <w:rPr>
          <w:rFonts w:cstheme="minorHAnsi"/>
          <w:sz w:val="22"/>
          <w:szCs w:val="22"/>
        </w:rPr>
        <w:t>Candidates will be invited to interview by email</w:t>
      </w:r>
      <w:r w:rsidR="00DC7199" w:rsidRPr="00DC7199">
        <w:rPr>
          <w:rFonts w:cstheme="minorHAnsi"/>
          <w:sz w:val="22"/>
          <w:szCs w:val="22"/>
        </w:rPr>
        <w:t xml:space="preserve"> and</w:t>
      </w:r>
      <w:r w:rsidRPr="00DC7199">
        <w:rPr>
          <w:rFonts w:cstheme="minorHAnsi"/>
          <w:sz w:val="22"/>
          <w:szCs w:val="22"/>
        </w:rPr>
        <w:t xml:space="preserve"> must ensure that emails addresses and phone numbers provided on their application forms are correct. Dates, and times of interview are subject to change at short notice. </w:t>
      </w:r>
      <w:r w:rsidR="008102CC">
        <w:rPr>
          <w:rFonts w:cstheme="minorHAnsi"/>
          <w:sz w:val="22"/>
          <w:szCs w:val="22"/>
        </w:rPr>
        <w:t>Names of I</w:t>
      </w:r>
      <w:r w:rsidRPr="00DC7199">
        <w:rPr>
          <w:rFonts w:cstheme="minorHAnsi"/>
          <w:sz w:val="22"/>
          <w:szCs w:val="22"/>
        </w:rPr>
        <w:t xml:space="preserve">nterview Board Members will be provided in </w:t>
      </w:r>
      <w:r w:rsidR="00632E59" w:rsidRPr="00DC7199">
        <w:rPr>
          <w:rFonts w:cstheme="minorHAnsi"/>
          <w:sz w:val="22"/>
          <w:szCs w:val="22"/>
        </w:rPr>
        <w:t>advance</w:t>
      </w:r>
      <w:r w:rsidR="001E4EAB">
        <w:rPr>
          <w:rFonts w:cstheme="minorHAnsi"/>
          <w:sz w:val="22"/>
          <w:szCs w:val="22"/>
        </w:rPr>
        <w:t xml:space="preserve"> but </w:t>
      </w:r>
      <w:r w:rsidRPr="00DC7199">
        <w:rPr>
          <w:rFonts w:cstheme="minorHAnsi"/>
          <w:sz w:val="22"/>
          <w:szCs w:val="22"/>
        </w:rPr>
        <w:t xml:space="preserve">may </w:t>
      </w:r>
      <w:r w:rsidR="00DC7199" w:rsidRPr="00DC7199">
        <w:rPr>
          <w:rFonts w:cstheme="minorHAnsi"/>
          <w:sz w:val="22"/>
          <w:szCs w:val="22"/>
        </w:rPr>
        <w:t xml:space="preserve">also </w:t>
      </w:r>
      <w:r w:rsidRPr="00DC7199">
        <w:rPr>
          <w:rFonts w:cstheme="minorHAnsi"/>
          <w:sz w:val="22"/>
          <w:szCs w:val="22"/>
        </w:rPr>
        <w:t>be subject to change</w:t>
      </w:r>
      <w:r w:rsidR="001E4EAB">
        <w:rPr>
          <w:rFonts w:cstheme="minorHAnsi"/>
          <w:sz w:val="22"/>
          <w:szCs w:val="22"/>
        </w:rPr>
        <w:t xml:space="preserve"> at short notice.</w:t>
      </w:r>
    </w:p>
    <w:p w14:paraId="585D1614" w14:textId="41F314FE" w:rsidR="00DC7199" w:rsidRPr="00DC7199" w:rsidRDefault="00DC7199" w:rsidP="008102CC">
      <w:pPr>
        <w:pStyle w:val="Heading1"/>
        <w:pBdr>
          <w:top w:val="none" w:sz="0" w:space="0" w:color="auto"/>
          <w:left w:val="none" w:sz="0" w:space="0" w:color="auto"/>
          <w:bottom w:val="none" w:sz="0" w:space="0" w:color="auto"/>
          <w:right w:val="none" w:sz="0" w:space="0" w:color="auto"/>
        </w:pBdr>
        <w:shd w:val="clear" w:color="auto" w:fill="538135" w:themeFill="accent6" w:themeFillShade="BF"/>
        <w:rPr>
          <w:rFonts w:cstheme="minorHAnsi"/>
        </w:rPr>
      </w:pPr>
      <w:bookmarkStart w:id="81" w:name="_Toc136339563"/>
      <w:bookmarkStart w:id="82" w:name="_Toc136954903"/>
      <w:bookmarkStart w:id="83" w:name="_Toc138147265"/>
      <w:bookmarkStart w:id="84" w:name="_Toc138147561"/>
      <w:r w:rsidRPr="00DC7199">
        <w:rPr>
          <w:rFonts w:cstheme="minorHAnsi"/>
        </w:rPr>
        <w:t>R</w:t>
      </w:r>
      <w:r w:rsidR="00876B96">
        <w:rPr>
          <w:rFonts w:cstheme="minorHAnsi"/>
        </w:rPr>
        <w:t>esults</w:t>
      </w:r>
      <w:r w:rsidRPr="00DC7199">
        <w:rPr>
          <w:rFonts w:cstheme="minorHAnsi"/>
        </w:rPr>
        <w:t xml:space="preserve"> of Interview Board</w:t>
      </w:r>
      <w:bookmarkEnd w:id="81"/>
      <w:bookmarkEnd w:id="82"/>
      <w:bookmarkEnd w:id="83"/>
      <w:bookmarkEnd w:id="84"/>
    </w:p>
    <w:p w14:paraId="4754B87B" w14:textId="6344D494" w:rsidR="005B3244" w:rsidRDefault="005B3244" w:rsidP="005B3244">
      <w:pPr>
        <w:rPr>
          <w:rFonts w:cstheme="minorHAnsi"/>
          <w:sz w:val="22"/>
          <w:szCs w:val="22"/>
        </w:rPr>
      </w:pPr>
      <w:r w:rsidRPr="00DC7199">
        <w:rPr>
          <w:rFonts w:cstheme="minorHAnsi"/>
          <w:sz w:val="22"/>
          <w:szCs w:val="22"/>
        </w:rPr>
        <w:t>All candidates will be advised</w:t>
      </w:r>
      <w:r w:rsidR="00DC7199" w:rsidRPr="00DC7199">
        <w:rPr>
          <w:rFonts w:cstheme="minorHAnsi"/>
          <w:sz w:val="22"/>
          <w:szCs w:val="22"/>
        </w:rPr>
        <w:t xml:space="preserve"> of the outcome of their interview by</w:t>
      </w:r>
      <w:r w:rsidRPr="00DC7199">
        <w:rPr>
          <w:rFonts w:cstheme="minorHAnsi"/>
          <w:sz w:val="22"/>
          <w:szCs w:val="22"/>
        </w:rPr>
        <w:t xml:space="preserve"> email.</w:t>
      </w:r>
      <w:r w:rsidR="00DC7199" w:rsidRPr="00DC7199">
        <w:rPr>
          <w:rFonts w:cstheme="minorHAnsi"/>
          <w:sz w:val="22"/>
          <w:szCs w:val="22"/>
        </w:rPr>
        <w:t xml:space="preserve"> In circumstances where there </w:t>
      </w:r>
      <w:proofErr w:type="gramStart"/>
      <w:r w:rsidR="00DC7199" w:rsidRPr="00DC7199">
        <w:rPr>
          <w:rFonts w:cstheme="minorHAnsi"/>
          <w:sz w:val="22"/>
          <w:szCs w:val="22"/>
        </w:rPr>
        <w:t>are</w:t>
      </w:r>
      <w:proofErr w:type="gramEnd"/>
      <w:r w:rsidR="00DC7199" w:rsidRPr="00DC7199">
        <w:rPr>
          <w:rFonts w:cstheme="minorHAnsi"/>
          <w:sz w:val="22"/>
          <w:szCs w:val="22"/>
        </w:rPr>
        <w:t xml:space="preserve"> more than one successful candidate</w:t>
      </w:r>
      <w:r w:rsidRPr="00DC7199">
        <w:rPr>
          <w:rFonts w:cstheme="minorHAnsi"/>
          <w:sz w:val="22"/>
          <w:szCs w:val="22"/>
        </w:rPr>
        <w:t xml:space="preserve"> </w:t>
      </w:r>
      <w:r w:rsidR="00DC7199" w:rsidRPr="00DC7199">
        <w:rPr>
          <w:rFonts w:cstheme="minorHAnsi"/>
          <w:sz w:val="22"/>
          <w:szCs w:val="22"/>
        </w:rPr>
        <w:t>a p</w:t>
      </w:r>
      <w:r w:rsidRPr="00DC7199">
        <w:rPr>
          <w:rFonts w:cstheme="minorHAnsi"/>
          <w:sz w:val="22"/>
          <w:szCs w:val="22"/>
        </w:rPr>
        <w:t>anel</w:t>
      </w:r>
      <w:r w:rsidR="00DC7199" w:rsidRPr="00DC7199">
        <w:rPr>
          <w:rFonts w:cstheme="minorHAnsi"/>
          <w:sz w:val="22"/>
          <w:szCs w:val="22"/>
        </w:rPr>
        <w:t xml:space="preserve"> </w:t>
      </w:r>
      <w:r w:rsidR="001E4EAB">
        <w:rPr>
          <w:rFonts w:cstheme="minorHAnsi"/>
          <w:sz w:val="22"/>
          <w:szCs w:val="22"/>
        </w:rPr>
        <w:t>may</w:t>
      </w:r>
      <w:r w:rsidR="00DC7199" w:rsidRPr="00DC7199">
        <w:rPr>
          <w:rFonts w:cstheme="minorHAnsi"/>
          <w:sz w:val="22"/>
          <w:szCs w:val="22"/>
        </w:rPr>
        <w:t xml:space="preserve"> be formed by order of merit and this panel will remain in place for</w:t>
      </w:r>
      <w:r w:rsidRPr="00DC7199">
        <w:rPr>
          <w:rFonts w:cstheme="minorHAnsi"/>
          <w:sz w:val="22"/>
          <w:szCs w:val="22"/>
        </w:rPr>
        <w:t xml:space="preserve"> a period of 12 months. </w:t>
      </w:r>
    </w:p>
    <w:p w14:paraId="495F5BA7" w14:textId="74C99243" w:rsidR="00212D7F" w:rsidRDefault="00212D7F" w:rsidP="006C1F64">
      <w:pPr>
        <w:pStyle w:val="Heading1"/>
        <w:pBdr>
          <w:top w:val="none" w:sz="0" w:space="0" w:color="auto"/>
          <w:left w:val="none" w:sz="0" w:space="0" w:color="auto"/>
          <w:bottom w:val="none" w:sz="0" w:space="0" w:color="auto"/>
          <w:right w:val="none" w:sz="0" w:space="0" w:color="auto"/>
        </w:pBdr>
        <w:shd w:val="clear" w:color="auto" w:fill="538135" w:themeFill="accent6" w:themeFillShade="BF"/>
      </w:pPr>
      <w:bookmarkStart w:id="85" w:name="_Toc138147266"/>
      <w:bookmarkStart w:id="86" w:name="_Toc138147562"/>
      <w:r>
        <w:t>Requests for f</w:t>
      </w:r>
      <w:r w:rsidR="006C1F64">
        <w:t>eedback</w:t>
      </w:r>
      <w:bookmarkEnd w:id="85"/>
      <w:bookmarkEnd w:id="86"/>
    </w:p>
    <w:p w14:paraId="0DEDBC9A" w14:textId="74946EBB" w:rsidR="00321B91" w:rsidRPr="00F67147" w:rsidRDefault="00D630CA" w:rsidP="00321B91">
      <w:pPr>
        <w:rPr>
          <w:rFonts w:cstheme="minorHAnsi"/>
          <w:sz w:val="22"/>
          <w:szCs w:val="22"/>
        </w:rPr>
      </w:pPr>
      <w:r w:rsidRPr="00F67147">
        <w:rPr>
          <w:rFonts w:cstheme="minorHAnsi"/>
          <w:sz w:val="22"/>
          <w:szCs w:val="22"/>
        </w:rPr>
        <w:t>If you have been called for interview, you may request feedback. Unfortunately, due to the volume of applications we receive, we cannot provide feedback if you have not been shortlisted.</w:t>
      </w:r>
    </w:p>
    <w:p w14:paraId="44C971DE" w14:textId="630F363A" w:rsidR="00F05C6D" w:rsidRPr="00DC7199" w:rsidRDefault="00F05C6D" w:rsidP="008102CC">
      <w:pPr>
        <w:pStyle w:val="Heading1"/>
        <w:pBdr>
          <w:top w:val="none" w:sz="0" w:space="0" w:color="auto"/>
          <w:left w:val="none" w:sz="0" w:space="0" w:color="auto"/>
          <w:bottom w:val="none" w:sz="0" w:space="0" w:color="auto"/>
          <w:right w:val="none" w:sz="0" w:space="0" w:color="auto"/>
        </w:pBdr>
        <w:shd w:val="clear" w:color="auto" w:fill="538135" w:themeFill="accent6" w:themeFillShade="BF"/>
        <w:rPr>
          <w:rFonts w:cstheme="minorHAnsi"/>
        </w:rPr>
      </w:pPr>
      <w:bookmarkStart w:id="87" w:name="_Toc136339558"/>
      <w:bookmarkStart w:id="88" w:name="_Toc136954904"/>
      <w:bookmarkStart w:id="89" w:name="_Toc138147267"/>
      <w:bookmarkStart w:id="90" w:name="_Toc138147563"/>
      <w:r w:rsidRPr="00DC7199">
        <w:rPr>
          <w:rFonts w:cstheme="minorHAnsi"/>
        </w:rPr>
        <w:t>R</w:t>
      </w:r>
      <w:r w:rsidR="00E56818">
        <w:rPr>
          <w:rFonts w:cstheme="minorHAnsi"/>
        </w:rPr>
        <w:t xml:space="preserve">eferences </w:t>
      </w:r>
      <w:r w:rsidRPr="00DC7199">
        <w:rPr>
          <w:rFonts w:cstheme="minorHAnsi"/>
        </w:rPr>
        <w:t>&amp; E</w:t>
      </w:r>
      <w:r w:rsidR="00E56818">
        <w:rPr>
          <w:rFonts w:cstheme="minorHAnsi"/>
        </w:rPr>
        <w:t>ducational</w:t>
      </w:r>
      <w:r w:rsidRPr="00DC7199">
        <w:rPr>
          <w:rFonts w:cstheme="minorHAnsi"/>
        </w:rPr>
        <w:t xml:space="preserve"> Q</w:t>
      </w:r>
      <w:bookmarkEnd w:id="87"/>
      <w:r w:rsidR="00E56818">
        <w:rPr>
          <w:rFonts w:cstheme="minorHAnsi"/>
        </w:rPr>
        <w:t>ualifications</w:t>
      </w:r>
      <w:bookmarkEnd w:id="88"/>
      <w:bookmarkEnd w:id="89"/>
      <w:bookmarkEnd w:id="90"/>
    </w:p>
    <w:p w14:paraId="7F2224D1" w14:textId="6A26C8D8" w:rsidR="00F05C6D" w:rsidRPr="00DC7199" w:rsidRDefault="00F05C6D" w:rsidP="00F05C6D">
      <w:pPr>
        <w:rPr>
          <w:rFonts w:cstheme="minorHAnsi"/>
          <w:sz w:val="22"/>
          <w:szCs w:val="22"/>
        </w:rPr>
      </w:pPr>
      <w:r w:rsidRPr="00DC7199">
        <w:rPr>
          <w:rFonts w:cstheme="minorHAnsi"/>
          <w:sz w:val="22"/>
          <w:szCs w:val="22"/>
        </w:rPr>
        <w:t xml:space="preserve">Applicants are required to </w:t>
      </w:r>
      <w:r w:rsidR="0087012C">
        <w:rPr>
          <w:rFonts w:cstheme="minorHAnsi"/>
          <w:sz w:val="22"/>
          <w:szCs w:val="22"/>
        </w:rPr>
        <w:t>give</w:t>
      </w:r>
      <w:r w:rsidRPr="00DC7199">
        <w:rPr>
          <w:rFonts w:cstheme="minorHAnsi"/>
          <w:sz w:val="22"/>
          <w:szCs w:val="22"/>
        </w:rPr>
        <w:t xml:space="preserve"> the names of two </w:t>
      </w:r>
      <w:r w:rsidR="0086581E">
        <w:rPr>
          <w:rFonts w:cstheme="minorHAnsi"/>
          <w:sz w:val="22"/>
          <w:szCs w:val="22"/>
        </w:rPr>
        <w:t xml:space="preserve">referees </w:t>
      </w:r>
      <w:r w:rsidRPr="00DC7199">
        <w:rPr>
          <w:rFonts w:cstheme="minorHAnsi"/>
          <w:sz w:val="22"/>
          <w:szCs w:val="22"/>
        </w:rPr>
        <w:t>whom they are</w:t>
      </w:r>
      <w:r w:rsidR="0086581E">
        <w:rPr>
          <w:rFonts w:cstheme="minorHAnsi"/>
          <w:sz w:val="22"/>
          <w:szCs w:val="22"/>
        </w:rPr>
        <w:t xml:space="preserve"> </w:t>
      </w:r>
      <w:r w:rsidRPr="00DC7199">
        <w:rPr>
          <w:rFonts w:cstheme="minorHAnsi"/>
          <w:sz w:val="22"/>
          <w:szCs w:val="22"/>
        </w:rPr>
        <w:t>known but not related. At least one of the referees should be a</w:t>
      </w:r>
      <w:r w:rsidR="0086581E">
        <w:rPr>
          <w:rFonts w:cstheme="minorHAnsi"/>
          <w:sz w:val="22"/>
          <w:szCs w:val="22"/>
        </w:rPr>
        <w:t xml:space="preserve"> current or recent</w:t>
      </w:r>
      <w:r w:rsidRPr="00DC7199">
        <w:rPr>
          <w:rFonts w:cstheme="minorHAnsi"/>
          <w:sz w:val="22"/>
          <w:szCs w:val="22"/>
        </w:rPr>
        <w:t xml:space="preserve"> employer. The </w:t>
      </w:r>
      <w:r w:rsidR="00632E59">
        <w:rPr>
          <w:rFonts w:cstheme="minorHAnsi"/>
          <w:sz w:val="22"/>
          <w:szCs w:val="22"/>
        </w:rPr>
        <w:t>Housing Agency</w:t>
      </w:r>
      <w:r w:rsidRPr="00DC7199">
        <w:rPr>
          <w:rFonts w:cstheme="minorHAnsi"/>
          <w:sz w:val="22"/>
          <w:szCs w:val="22"/>
        </w:rPr>
        <w:t xml:space="preserve"> will also require proof of all educational qualifications or any other organisation(s) with which the candidate has been/is associated. The </w:t>
      </w:r>
      <w:r w:rsidR="00632E59">
        <w:rPr>
          <w:rFonts w:cstheme="minorHAnsi"/>
          <w:sz w:val="22"/>
          <w:szCs w:val="22"/>
        </w:rPr>
        <w:t>Housing Agency</w:t>
      </w:r>
      <w:r w:rsidRPr="00DC7199">
        <w:rPr>
          <w:rFonts w:cstheme="minorHAnsi"/>
          <w:sz w:val="22"/>
          <w:szCs w:val="22"/>
        </w:rPr>
        <w:t xml:space="preserve"> reserves the right to determine the appropriateness of such references and referees.</w:t>
      </w:r>
    </w:p>
    <w:p w14:paraId="517F6E29" w14:textId="2681D743" w:rsidR="005B3244" w:rsidRDefault="005B3244" w:rsidP="005B3244">
      <w:pPr>
        <w:rPr>
          <w:rFonts w:cstheme="minorHAnsi"/>
        </w:rPr>
      </w:pPr>
    </w:p>
    <w:p w14:paraId="70D9C80D" w14:textId="77777777" w:rsidR="00D94249" w:rsidRPr="00DC7199" w:rsidRDefault="00D94249" w:rsidP="005B3244">
      <w:pPr>
        <w:rPr>
          <w:rFonts w:cstheme="minorHAnsi"/>
        </w:rPr>
      </w:pPr>
    </w:p>
    <w:p w14:paraId="43B6A246" w14:textId="344E0483" w:rsidR="003B3B07" w:rsidRPr="00DC7199" w:rsidRDefault="00E56818" w:rsidP="008102CC">
      <w:pPr>
        <w:pStyle w:val="Heading1"/>
        <w:pBdr>
          <w:top w:val="none" w:sz="0" w:space="0" w:color="auto"/>
          <w:left w:val="none" w:sz="0" w:space="0" w:color="auto"/>
          <w:bottom w:val="none" w:sz="0" w:space="0" w:color="auto"/>
          <w:right w:val="none" w:sz="0" w:space="0" w:color="auto"/>
        </w:pBdr>
        <w:shd w:val="clear" w:color="auto" w:fill="538135" w:themeFill="accent6" w:themeFillShade="BF"/>
        <w:rPr>
          <w:rFonts w:cstheme="minorHAnsi"/>
        </w:rPr>
      </w:pPr>
      <w:bookmarkStart w:id="91" w:name="_Toc136954905"/>
      <w:bookmarkStart w:id="92" w:name="_Toc138147268"/>
      <w:bookmarkStart w:id="93" w:name="_Toc138147564"/>
      <w:r>
        <w:rPr>
          <w:rFonts w:cstheme="minorHAnsi"/>
        </w:rPr>
        <w:lastRenderedPageBreak/>
        <w:t>Taking up Duty</w:t>
      </w:r>
      <w:bookmarkEnd w:id="91"/>
      <w:bookmarkEnd w:id="92"/>
      <w:bookmarkEnd w:id="93"/>
    </w:p>
    <w:p w14:paraId="7C08B769" w14:textId="39C50C5E" w:rsidR="00876B96" w:rsidRPr="00876B96" w:rsidRDefault="00483173" w:rsidP="00876B96">
      <w:pPr>
        <w:rPr>
          <w:rFonts w:cstheme="minorHAnsi"/>
          <w:sz w:val="22"/>
          <w:szCs w:val="22"/>
        </w:rPr>
      </w:pPr>
      <w:r w:rsidRPr="00483173">
        <w:rPr>
          <w:rFonts w:cstheme="minorHAnsi"/>
          <w:sz w:val="22"/>
          <w:szCs w:val="22"/>
        </w:rPr>
        <w:t>We would like you to start as soon as possible after the contract has been signed (within 4 weeks). However, we realise that some people have longer notice periods so we will try, if possible, to accommodate longer periods.</w:t>
      </w:r>
    </w:p>
    <w:p w14:paraId="608E2A78" w14:textId="7F4DF2F4" w:rsidR="00876B96" w:rsidRPr="007B0CAE" w:rsidRDefault="000477E2" w:rsidP="007B0CAE">
      <w:pPr>
        <w:pStyle w:val="Heading1"/>
        <w:pBdr>
          <w:top w:val="none" w:sz="0" w:space="0" w:color="auto"/>
          <w:left w:val="none" w:sz="0" w:space="0" w:color="auto"/>
          <w:bottom w:val="none" w:sz="0" w:space="0" w:color="auto"/>
          <w:right w:val="none" w:sz="0" w:space="0" w:color="auto"/>
        </w:pBdr>
        <w:shd w:val="clear" w:color="auto" w:fill="538135" w:themeFill="accent6" w:themeFillShade="BF"/>
      </w:pPr>
      <w:bookmarkStart w:id="94" w:name="_Toc138147269"/>
      <w:bookmarkStart w:id="95" w:name="_Toc138147565"/>
      <w:r w:rsidRPr="007B0CAE">
        <w:t>Probation</w:t>
      </w:r>
      <w:bookmarkEnd w:id="94"/>
      <w:bookmarkEnd w:id="95"/>
    </w:p>
    <w:p w14:paraId="64464F68" w14:textId="77777777" w:rsidR="000477E2" w:rsidRPr="000477E2" w:rsidRDefault="000477E2" w:rsidP="005B3244">
      <w:pPr>
        <w:rPr>
          <w:sz w:val="22"/>
          <w:szCs w:val="22"/>
        </w:rPr>
      </w:pPr>
      <w:r w:rsidRPr="000477E2">
        <w:rPr>
          <w:sz w:val="22"/>
          <w:szCs w:val="22"/>
        </w:rPr>
        <w:t xml:space="preserve">The probationary contract will be for a period of one year from the date specified on the contract. Notwithstanding this paragraph and the paragraph immediately following below, this will not preclude an extension of the probationary contract in appropriate circumstances. </w:t>
      </w:r>
    </w:p>
    <w:p w14:paraId="4237B6E6" w14:textId="77777777" w:rsidR="000477E2" w:rsidRPr="000477E2" w:rsidRDefault="000477E2" w:rsidP="005B3244">
      <w:pPr>
        <w:rPr>
          <w:sz w:val="22"/>
          <w:szCs w:val="22"/>
        </w:rPr>
      </w:pPr>
      <w:r w:rsidRPr="000477E2">
        <w:rPr>
          <w:sz w:val="22"/>
          <w:szCs w:val="22"/>
        </w:rPr>
        <w:t xml:space="preserve">During the period of your probationary contract, your performance will be subject to review by your supervisor(s) to determine whether you: </w:t>
      </w:r>
    </w:p>
    <w:p w14:paraId="69D8CE16" w14:textId="3D671203" w:rsidR="000477E2" w:rsidRPr="000477E2" w:rsidRDefault="000477E2" w:rsidP="000477E2">
      <w:pPr>
        <w:pStyle w:val="ListParagraph"/>
        <w:numPr>
          <w:ilvl w:val="0"/>
          <w:numId w:val="17"/>
        </w:numPr>
        <w:rPr>
          <w:sz w:val="22"/>
          <w:szCs w:val="22"/>
        </w:rPr>
      </w:pPr>
      <w:r w:rsidRPr="000477E2">
        <w:rPr>
          <w:sz w:val="22"/>
          <w:szCs w:val="22"/>
        </w:rPr>
        <w:t xml:space="preserve">Have performed in a satisfactory manner, </w:t>
      </w:r>
    </w:p>
    <w:p w14:paraId="378D404D" w14:textId="77777777" w:rsidR="000477E2" w:rsidRPr="000477E2" w:rsidRDefault="000477E2" w:rsidP="000477E2">
      <w:pPr>
        <w:pStyle w:val="ListParagraph"/>
        <w:numPr>
          <w:ilvl w:val="0"/>
          <w:numId w:val="17"/>
        </w:numPr>
        <w:rPr>
          <w:rFonts w:cstheme="minorHAnsi"/>
          <w:sz w:val="22"/>
          <w:szCs w:val="22"/>
        </w:rPr>
      </w:pPr>
      <w:r w:rsidRPr="000477E2">
        <w:rPr>
          <w:sz w:val="22"/>
          <w:szCs w:val="22"/>
        </w:rPr>
        <w:t xml:space="preserve">Have been satisfactory in general conduct, and </w:t>
      </w:r>
    </w:p>
    <w:p w14:paraId="3861CF85" w14:textId="77777777" w:rsidR="000477E2" w:rsidRPr="000477E2" w:rsidRDefault="000477E2" w:rsidP="000477E2">
      <w:pPr>
        <w:pStyle w:val="ListParagraph"/>
        <w:numPr>
          <w:ilvl w:val="0"/>
          <w:numId w:val="17"/>
        </w:numPr>
        <w:rPr>
          <w:rFonts w:cstheme="minorHAnsi"/>
          <w:sz w:val="22"/>
          <w:szCs w:val="22"/>
        </w:rPr>
      </w:pPr>
      <w:r w:rsidRPr="000477E2">
        <w:rPr>
          <w:sz w:val="22"/>
          <w:szCs w:val="22"/>
        </w:rPr>
        <w:t xml:space="preserve">Are suitable from the point of view of health with particular regard to sick leave. </w:t>
      </w:r>
    </w:p>
    <w:p w14:paraId="63FB4C3C" w14:textId="4AC6A486" w:rsidR="00F533EC" w:rsidRPr="000477E2" w:rsidRDefault="000477E2" w:rsidP="000477E2">
      <w:pPr>
        <w:rPr>
          <w:rFonts w:cstheme="minorHAnsi"/>
          <w:sz w:val="22"/>
          <w:szCs w:val="22"/>
        </w:rPr>
      </w:pPr>
      <w:r w:rsidRPr="000477E2">
        <w:rPr>
          <w:sz w:val="22"/>
          <w:szCs w:val="22"/>
        </w:rPr>
        <w:t>Prior to the completion of the probationary contract a decision will be made as to whether or not you will be retained. This decision will be based on your performance assessed against the criteria set out in (</w:t>
      </w:r>
      <w:proofErr w:type="spellStart"/>
      <w:r w:rsidRPr="000477E2">
        <w:rPr>
          <w:sz w:val="22"/>
          <w:szCs w:val="22"/>
        </w:rPr>
        <w:t>i</w:t>
      </w:r>
      <w:proofErr w:type="spellEnd"/>
      <w:r w:rsidRPr="000477E2">
        <w:rPr>
          <w:sz w:val="22"/>
          <w:szCs w:val="22"/>
        </w:rPr>
        <w:t>) to (iii) above.</w:t>
      </w:r>
    </w:p>
    <w:p w14:paraId="693A3F94" w14:textId="77777777" w:rsidR="00802673" w:rsidRPr="00802673" w:rsidRDefault="00802673" w:rsidP="005B3244">
      <w:pPr>
        <w:rPr>
          <w:sz w:val="22"/>
          <w:szCs w:val="22"/>
        </w:rPr>
      </w:pPr>
      <w:r w:rsidRPr="00802673">
        <w:rPr>
          <w:sz w:val="22"/>
          <w:szCs w:val="22"/>
        </w:rPr>
        <w:t xml:space="preserve">Notwithstanding the preceding paragraphs in this section, the probationary contract may be terminated at any time prior to the expiry of the term of the contract by either side in accordance with the Minimum Notice and Terms of Employment Acts, 1973 to 2005. In certain circumstances your contract may be </w:t>
      </w:r>
      <w:proofErr w:type="gramStart"/>
      <w:r w:rsidRPr="00802673">
        <w:rPr>
          <w:sz w:val="22"/>
          <w:szCs w:val="22"/>
        </w:rPr>
        <w:t>extended</w:t>
      </w:r>
      <w:proofErr w:type="gramEnd"/>
      <w:r w:rsidRPr="00802673">
        <w:rPr>
          <w:sz w:val="22"/>
          <w:szCs w:val="22"/>
        </w:rPr>
        <w:t xml:space="preserve"> and your probation period suspended. </w:t>
      </w:r>
    </w:p>
    <w:p w14:paraId="4CB8505D" w14:textId="77777777" w:rsidR="00802673" w:rsidRPr="00802673" w:rsidRDefault="00802673" w:rsidP="005B3244">
      <w:pPr>
        <w:rPr>
          <w:sz w:val="22"/>
          <w:szCs w:val="22"/>
        </w:rPr>
      </w:pPr>
      <w:r w:rsidRPr="00802673">
        <w:rPr>
          <w:sz w:val="22"/>
          <w:szCs w:val="22"/>
        </w:rPr>
        <w:t xml:space="preserve">The extension must be agreed by both parties. </w:t>
      </w:r>
    </w:p>
    <w:p w14:paraId="19249D50" w14:textId="77777777" w:rsidR="00802673" w:rsidRPr="00802673" w:rsidRDefault="00802673" w:rsidP="005B3244">
      <w:pPr>
        <w:rPr>
          <w:sz w:val="22"/>
          <w:szCs w:val="22"/>
        </w:rPr>
      </w:pPr>
      <w:r w:rsidRPr="00802673">
        <w:rPr>
          <w:sz w:val="22"/>
          <w:szCs w:val="22"/>
        </w:rPr>
        <w:t xml:space="preserve">• The probationary period stands suspended when an employee is absent due to Maternity or Adoptive Leave </w:t>
      </w:r>
    </w:p>
    <w:p w14:paraId="6FBB86EE" w14:textId="7B5F7BFD" w:rsidR="00802673" w:rsidRPr="00802673" w:rsidRDefault="00802673" w:rsidP="005B3244">
      <w:pPr>
        <w:rPr>
          <w:sz w:val="22"/>
          <w:szCs w:val="22"/>
        </w:rPr>
      </w:pPr>
      <w:r w:rsidRPr="00802673">
        <w:rPr>
          <w:sz w:val="22"/>
          <w:szCs w:val="22"/>
        </w:rPr>
        <w:t xml:space="preserve">• In relation to an employee absent on Parental Leave or Carers Leave, the employee may require probation to be suspended if the absence is not considered to be consistent with the continuation of the probation </w:t>
      </w:r>
    </w:p>
    <w:p w14:paraId="5860245A" w14:textId="77777777" w:rsidR="00802673" w:rsidRPr="00802673" w:rsidRDefault="00802673" w:rsidP="005B3244">
      <w:pPr>
        <w:rPr>
          <w:sz w:val="22"/>
          <w:szCs w:val="22"/>
        </w:rPr>
      </w:pPr>
      <w:r w:rsidRPr="00802673">
        <w:rPr>
          <w:sz w:val="22"/>
          <w:szCs w:val="22"/>
        </w:rPr>
        <w:t xml:space="preserve">• Probation may be suspended in cases such as absence due to a non-recurring illness </w:t>
      </w:r>
    </w:p>
    <w:p w14:paraId="05A83765" w14:textId="416B673E" w:rsidR="00802673" w:rsidRDefault="00802673" w:rsidP="005B3244">
      <w:pPr>
        <w:rPr>
          <w:sz w:val="22"/>
          <w:szCs w:val="22"/>
        </w:rPr>
      </w:pPr>
      <w:r w:rsidRPr="00802673">
        <w:rPr>
          <w:sz w:val="22"/>
          <w:szCs w:val="22"/>
        </w:rPr>
        <w:t xml:space="preserve">• Any other statutory provision providing that probation shall </w:t>
      </w:r>
      <w:r>
        <w:rPr>
          <w:sz w:val="22"/>
          <w:szCs w:val="22"/>
        </w:rPr>
        <w:t>–</w:t>
      </w:r>
      <w:r w:rsidRPr="00802673">
        <w:rPr>
          <w:sz w:val="22"/>
          <w:szCs w:val="22"/>
        </w:rPr>
        <w:t xml:space="preserve"> </w:t>
      </w:r>
    </w:p>
    <w:p w14:paraId="39CED7A2" w14:textId="4F3343A2" w:rsidR="00802673" w:rsidRPr="00802673" w:rsidRDefault="00802673" w:rsidP="00802673">
      <w:pPr>
        <w:pStyle w:val="ListParagraph"/>
        <w:numPr>
          <w:ilvl w:val="0"/>
          <w:numId w:val="18"/>
        </w:numPr>
        <w:rPr>
          <w:sz w:val="22"/>
          <w:szCs w:val="22"/>
        </w:rPr>
      </w:pPr>
      <w:r w:rsidRPr="00802673">
        <w:rPr>
          <w:sz w:val="22"/>
          <w:szCs w:val="22"/>
        </w:rPr>
        <w:t xml:space="preserve">stand suspended during an employee’s absence from work, and </w:t>
      </w:r>
    </w:p>
    <w:p w14:paraId="70DD12B6" w14:textId="77777777" w:rsidR="00802673" w:rsidRPr="00802673" w:rsidRDefault="00802673" w:rsidP="00802673">
      <w:pPr>
        <w:pStyle w:val="ListParagraph"/>
        <w:numPr>
          <w:ilvl w:val="0"/>
          <w:numId w:val="18"/>
        </w:numPr>
        <w:rPr>
          <w:rFonts w:cstheme="minorHAnsi"/>
          <w:sz w:val="22"/>
          <w:szCs w:val="22"/>
        </w:rPr>
      </w:pPr>
      <w:r w:rsidRPr="00802673">
        <w:rPr>
          <w:sz w:val="22"/>
          <w:szCs w:val="22"/>
        </w:rPr>
        <w:t xml:space="preserve">be completed by the employee on the employees return from work after such absence. Where probation is suspended the employer should notify the employee of the circumstances relating to the suspension. </w:t>
      </w:r>
    </w:p>
    <w:p w14:paraId="49436640" w14:textId="195F1CB5" w:rsidR="009760FB" w:rsidRPr="00802673" w:rsidRDefault="00802673" w:rsidP="00802673">
      <w:pPr>
        <w:rPr>
          <w:rFonts w:cstheme="minorHAnsi"/>
          <w:b/>
          <w:bCs/>
          <w:sz w:val="22"/>
          <w:szCs w:val="22"/>
        </w:rPr>
      </w:pPr>
      <w:r w:rsidRPr="00802673">
        <w:rPr>
          <w:b/>
          <w:bCs/>
          <w:sz w:val="22"/>
          <w:szCs w:val="22"/>
        </w:rPr>
        <w:t>All appointees will serve a one-year probationary period.</w:t>
      </w:r>
    </w:p>
    <w:p w14:paraId="000AD2E0" w14:textId="77777777" w:rsidR="009760FB" w:rsidRDefault="009760FB" w:rsidP="005B3244">
      <w:pPr>
        <w:rPr>
          <w:rFonts w:cstheme="minorHAnsi"/>
          <w:sz w:val="22"/>
          <w:szCs w:val="22"/>
        </w:rPr>
      </w:pPr>
    </w:p>
    <w:p w14:paraId="577A298C" w14:textId="77777777" w:rsidR="00D94249" w:rsidRPr="00DC7199" w:rsidRDefault="00D94249" w:rsidP="005B3244">
      <w:pPr>
        <w:rPr>
          <w:rFonts w:cstheme="minorHAnsi"/>
          <w:sz w:val="22"/>
          <w:szCs w:val="22"/>
        </w:rPr>
      </w:pPr>
    </w:p>
    <w:p w14:paraId="49BA28B7" w14:textId="108690EE" w:rsidR="001D69EB" w:rsidRPr="00DC7199" w:rsidRDefault="00D5319B" w:rsidP="008102CC">
      <w:pPr>
        <w:pStyle w:val="Heading1"/>
        <w:pBdr>
          <w:top w:val="none" w:sz="0" w:space="0" w:color="auto"/>
          <w:left w:val="none" w:sz="0" w:space="0" w:color="auto"/>
          <w:bottom w:val="none" w:sz="0" w:space="0" w:color="auto"/>
          <w:right w:val="none" w:sz="0" w:space="0" w:color="auto"/>
        </w:pBdr>
        <w:shd w:val="clear" w:color="auto" w:fill="538135" w:themeFill="accent6" w:themeFillShade="BF"/>
      </w:pPr>
      <w:bookmarkStart w:id="96" w:name="_Toc136339565"/>
      <w:bookmarkStart w:id="97" w:name="_Toc136954906"/>
      <w:bookmarkStart w:id="98" w:name="_Toc138147270"/>
      <w:bookmarkStart w:id="99" w:name="_Toc138147566"/>
      <w:r w:rsidRPr="00DC7199">
        <w:lastRenderedPageBreak/>
        <w:t>Appeals Process</w:t>
      </w:r>
      <w:bookmarkEnd w:id="96"/>
      <w:bookmarkEnd w:id="97"/>
      <w:bookmarkEnd w:id="98"/>
      <w:bookmarkEnd w:id="99"/>
    </w:p>
    <w:p w14:paraId="6040ECCC" w14:textId="34883EAC" w:rsidR="003B3B07" w:rsidRPr="00DC7199" w:rsidRDefault="00D5319B" w:rsidP="003B3B07">
      <w:pPr>
        <w:spacing w:after="375" w:line="240" w:lineRule="auto"/>
        <w:outlineLvl w:val="2"/>
        <w:rPr>
          <w:rFonts w:cstheme="minorHAnsi"/>
          <w:color w:val="000000"/>
          <w:sz w:val="22"/>
          <w:szCs w:val="22"/>
        </w:rPr>
      </w:pPr>
      <w:bookmarkStart w:id="100" w:name="_Toc136339566"/>
      <w:bookmarkStart w:id="101" w:name="_Toc136954727"/>
      <w:bookmarkStart w:id="102" w:name="_Toc136954796"/>
      <w:bookmarkStart w:id="103" w:name="_Toc136954907"/>
      <w:bookmarkStart w:id="104" w:name="_Toc137464534"/>
      <w:bookmarkStart w:id="105" w:name="_Toc137540746"/>
      <w:bookmarkStart w:id="106" w:name="_Toc138147271"/>
      <w:bookmarkStart w:id="107" w:name="_Toc138147432"/>
      <w:bookmarkStart w:id="108" w:name="_Toc138147567"/>
      <w:r w:rsidRPr="00DC7199">
        <w:rPr>
          <w:rFonts w:cstheme="minorHAnsi"/>
          <w:sz w:val="22"/>
          <w:szCs w:val="22"/>
        </w:rPr>
        <w:t xml:space="preserve">If a candidate wishes to appeal either a short-listing or interview board decision, they must do so within three working days of being notified of this decision. The appeal must </w:t>
      </w:r>
      <w:r w:rsidR="00F05C6D">
        <w:rPr>
          <w:rFonts w:cstheme="minorHAnsi"/>
          <w:sz w:val="22"/>
          <w:szCs w:val="22"/>
        </w:rPr>
        <w:t xml:space="preserve">be made in writing to </w:t>
      </w:r>
      <w:r w:rsidRPr="00DC7199">
        <w:rPr>
          <w:rFonts w:cstheme="minorHAnsi"/>
          <w:sz w:val="22"/>
          <w:szCs w:val="22"/>
        </w:rPr>
        <w:t>The Appeals Officer</w:t>
      </w:r>
      <w:r w:rsidR="003B3B07" w:rsidRPr="00DC7199">
        <w:rPr>
          <w:rFonts w:cstheme="minorHAnsi"/>
          <w:sz w:val="22"/>
          <w:szCs w:val="22"/>
        </w:rPr>
        <w:t xml:space="preserve"> </w:t>
      </w:r>
      <w:hyperlink r:id="rId16" w:history="1">
        <w:r w:rsidR="003B3B07" w:rsidRPr="00DC7199">
          <w:rPr>
            <w:rStyle w:val="Hyperlink"/>
            <w:rFonts w:cstheme="minorHAnsi"/>
            <w:sz w:val="22"/>
            <w:szCs w:val="22"/>
          </w:rPr>
          <w:t>recruitment@housingagency.ie</w:t>
        </w:r>
        <w:bookmarkEnd w:id="100"/>
      </w:hyperlink>
      <w:r w:rsidR="00F05C6D">
        <w:rPr>
          <w:rFonts w:cstheme="minorHAnsi"/>
          <w:color w:val="000000"/>
          <w:sz w:val="22"/>
          <w:szCs w:val="22"/>
        </w:rPr>
        <w:t xml:space="preserve"> and </w:t>
      </w:r>
      <w:r w:rsidR="00F05C6D" w:rsidRPr="00DC7199">
        <w:rPr>
          <w:rFonts w:cstheme="minorHAnsi"/>
          <w:sz w:val="22"/>
          <w:szCs w:val="22"/>
        </w:rPr>
        <w:t>clearly state the grounds of appeal</w:t>
      </w:r>
      <w:r w:rsidR="00F05C6D">
        <w:rPr>
          <w:rFonts w:cstheme="minorHAnsi"/>
          <w:sz w:val="22"/>
          <w:szCs w:val="22"/>
        </w:rPr>
        <w:t>.</w:t>
      </w:r>
      <w:bookmarkEnd w:id="101"/>
      <w:bookmarkEnd w:id="102"/>
      <w:bookmarkEnd w:id="103"/>
      <w:bookmarkEnd w:id="104"/>
      <w:bookmarkEnd w:id="105"/>
      <w:bookmarkEnd w:id="106"/>
      <w:bookmarkEnd w:id="107"/>
      <w:bookmarkEnd w:id="108"/>
    </w:p>
    <w:p w14:paraId="1C09D15C" w14:textId="5F9ACD63" w:rsidR="001D69EB" w:rsidRDefault="00D5319B" w:rsidP="00441996">
      <w:pPr>
        <w:rPr>
          <w:rFonts w:cstheme="minorHAnsi"/>
          <w:sz w:val="22"/>
          <w:szCs w:val="22"/>
        </w:rPr>
      </w:pPr>
      <w:r w:rsidRPr="00DC7199">
        <w:rPr>
          <w:rFonts w:cstheme="minorHAnsi"/>
          <w:sz w:val="22"/>
          <w:szCs w:val="22"/>
        </w:rPr>
        <w:t xml:space="preserve">Within two working days of </w:t>
      </w:r>
      <w:r w:rsidR="0087012C">
        <w:rPr>
          <w:rFonts w:cstheme="minorHAnsi"/>
          <w:sz w:val="22"/>
          <w:szCs w:val="22"/>
        </w:rPr>
        <w:t>receipt of the appeal,</w:t>
      </w:r>
      <w:r w:rsidRPr="00DC7199">
        <w:rPr>
          <w:rFonts w:cstheme="minorHAnsi"/>
          <w:sz w:val="22"/>
          <w:szCs w:val="22"/>
        </w:rPr>
        <w:t xml:space="preserve"> the HR Department will evaluate the grounds of the appeal. If grounds for an appeal are not upheld, HR Management will notify the candidate in writing of this outcome and no further action will be taken. If the grounds upon which the appeal is made are upheld, the HR Department will notify the candidate and corrective action will be taken. </w:t>
      </w:r>
    </w:p>
    <w:p w14:paraId="17F3053C" w14:textId="6E90EF72" w:rsidR="00204AB3" w:rsidRDefault="00204AB3" w:rsidP="00441996">
      <w:pPr>
        <w:rPr>
          <w:rFonts w:cstheme="minorHAnsi"/>
          <w:sz w:val="22"/>
          <w:szCs w:val="22"/>
        </w:rPr>
      </w:pPr>
      <w:r w:rsidRPr="00204AB3">
        <w:rPr>
          <w:rFonts w:cstheme="minorHAnsi"/>
          <w:sz w:val="22"/>
          <w:szCs w:val="22"/>
        </w:rPr>
        <w:t>If candidates are unhappy with the decision of the Housing Agency, they may appeal it to the Commission for Public Service Appointments.</w:t>
      </w:r>
    </w:p>
    <w:p w14:paraId="126F32B5" w14:textId="7C155528" w:rsidR="001D69EB" w:rsidRDefault="004E1BA1" w:rsidP="007B0CAE">
      <w:pPr>
        <w:pStyle w:val="Heading1"/>
        <w:pBdr>
          <w:top w:val="none" w:sz="0" w:space="0" w:color="auto"/>
          <w:left w:val="none" w:sz="0" w:space="0" w:color="auto"/>
          <w:bottom w:val="none" w:sz="0" w:space="0" w:color="auto"/>
          <w:right w:val="none" w:sz="0" w:space="0" w:color="auto"/>
        </w:pBdr>
        <w:shd w:val="clear" w:color="auto" w:fill="538135" w:themeFill="accent6" w:themeFillShade="BF"/>
      </w:pPr>
      <w:bookmarkStart w:id="109" w:name="_Toc138147272"/>
      <w:bookmarkStart w:id="110" w:name="_Toc138147568"/>
      <w:r>
        <w:t>General Data Protection Regualtion (GDPR)</w:t>
      </w:r>
      <w:bookmarkEnd w:id="109"/>
      <w:bookmarkEnd w:id="110"/>
    </w:p>
    <w:p w14:paraId="69986894" w14:textId="0BB84967" w:rsidR="004E1BA1" w:rsidRPr="004E1BA1" w:rsidRDefault="004E1BA1" w:rsidP="00441996">
      <w:pPr>
        <w:rPr>
          <w:rFonts w:cstheme="minorHAnsi"/>
          <w:color w:val="538135" w:themeColor="accent6" w:themeShade="BF"/>
          <w:sz w:val="22"/>
          <w:szCs w:val="22"/>
        </w:rPr>
      </w:pPr>
      <w:r w:rsidRPr="004E1BA1">
        <w:rPr>
          <w:sz w:val="22"/>
          <w:szCs w:val="22"/>
        </w:rPr>
        <w:t xml:space="preserve">The General Data Protection Regulation (GDPR) came into force on the </w:t>
      </w:r>
      <w:proofErr w:type="gramStart"/>
      <w:r w:rsidRPr="004E1BA1">
        <w:rPr>
          <w:sz w:val="22"/>
          <w:szCs w:val="22"/>
        </w:rPr>
        <w:t>25th</w:t>
      </w:r>
      <w:proofErr w:type="gramEnd"/>
      <w:r w:rsidRPr="004E1BA1">
        <w:rPr>
          <w:sz w:val="22"/>
          <w:szCs w:val="22"/>
        </w:rPr>
        <w:t xml:space="preserve"> May 2018, replacing the existing data protection framework under the EU Data Protection Directive. When </w:t>
      </w:r>
      <w:r>
        <w:rPr>
          <w:sz w:val="22"/>
          <w:szCs w:val="22"/>
        </w:rPr>
        <w:t xml:space="preserve">you </w:t>
      </w:r>
      <w:proofErr w:type="gramStart"/>
      <w:r w:rsidRPr="004E1BA1">
        <w:rPr>
          <w:sz w:val="22"/>
          <w:szCs w:val="22"/>
        </w:rPr>
        <w:t>submit an application</w:t>
      </w:r>
      <w:proofErr w:type="gramEnd"/>
      <w:r w:rsidRPr="004E1BA1">
        <w:rPr>
          <w:sz w:val="22"/>
          <w:szCs w:val="22"/>
        </w:rPr>
        <w:t xml:space="preserve"> for a competition, we create a computer record in your name. Information submitted with a job application is used in processing your application. Where the services of a third party are used in processing your application, it may be required to provide them with information, however all necessary precautions will be taken to ensure the security of your data.</w:t>
      </w:r>
    </w:p>
    <w:p w14:paraId="060ED1B4" w14:textId="77777777" w:rsidR="00C53EE9" w:rsidRDefault="00C53EE9" w:rsidP="00441996">
      <w:pPr>
        <w:rPr>
          <w:rFonts w:cstheme="minorHAnsi"/>
          <w:color w:val="538135" w:themeColor="accent6" w:themeShade="BF"/>
          <w:sz w:val="22"/>
          <w:szCs w:val="22"/>
        </w:rPr>
      </w:pPr>
    </w:p>
    <w:p w14:paraId="2B6BF8B5" w14:textId="47D43782" w:rsidR="008102CC" w:rsidRDefault="004E1BA1" w:rsidP="007B0CAE">
      <w:pPr>
        <w:pStyle w:val="Heading1"/>
        <w:pBdr>
          <w:top w:val="none" w:sz="0" w:space="0" w:color="auto"/>
          <w:left w:val="none" w:sz="0" w:space="0" w:color="auto"/>
          <w:bottom w:val="none" w:sz="0" w:space="0" w:color="auto"/>
          <w:right w:val="none" w:sz="0" w:space="0" w:color="auto"/>
        </w:pBdr>
        <w:shd w:val="clear" w:color="auto" w:fill="538135" w:themeFill="accent6" w:themeFillShade="BF"/>
      </w:pPr>
      <w:bookmarkStart w:id="111" w:name="_Toc138147273"/>
      <w:bookmarkStart w:id="112" w:name="_Toc138147569"/>
      <w:r>
        <w:t>Canvassing</w:t>
      </w:r>
      <w:bookmarkEnd w:id="111"/>
      <w:bookmarkEnd w:id="112"/>
    </w:p>
    <w:p w14:paraId="3E00FFF1" w14:textId="3E6A5EA9" w:rsidR="008102CC" w:rsidRDefault="004E1BA1" w:rsidP="00441996">
      <w:pPr>
        <w:rPr>
          <w:rFonts w:cstheme="minorHAnsi"/>
          <w:color w:val="538135" w:themeColor="accent6" w:themeShade="BF"/>
          <w:sz w:val="22"/>
          <w:szCs w:val="22"/>
        </w:rPr>
      </w:pPr>
      <w:r w:rsidRPr="004E1BA1">
        <w:rPr>
          <w:sz w:val="22"/>
          <w:szCs w:val="22"/>
        </w:rPr>
        <w:t>Candidates should note that canvassing will disqualify and will result in their exclusion from the process</w:t>
      </w:r>
      <w:r>
        <w:t>.</w:t>
      </w:r>
    </w:p>
    <w:p w14:paraId="6CDFBCE5" w14:textId="77777777" w:rsidR="008102CC" w:rsidRDefault="008102CC" w:rsidP="00441996">
      <w:pPr>
        <w:rPr>
          <w:rFonts w:cstheme="minorHAnsi"/>
          <w:color w:val="538135" w:themeColor="accent6" w:themeShade="BF"/>
          <w:sz w:val="22"/>
          <w:szCs w:val="22"/>
        </w:rPr>
      </w:pPr>
    </w:p>
    <w:p w14:paraId="4CDD2429" w14:textId="77777777" w:rsidR="000E331D" w:rsidRDefault="000E331D" w:rsidP="00441996">
      <w:pPr>
        <w:rPr>
          <w:rFonts w:cstheme="minorHAnsi"/>
          <w:color w:val="538135" w:themeColor="accent6" w:themeShade="BF"/>
          <w:sz w:val="22"/>
          <w:szCs w:val="22"/>
        </w:rPr>
      </w:pPr>
    </w:p>
    <w:p w14:paraId="2C25684C" w14:textId="77777777" w:rsidR="000E331D" w:rsidRDefault="000E331D" w:rsidP="00441996">
      <w:pPr>
        <w:rPr>
          <w:rFonts w:cstheme="minorHAnsi"/>
          <w:color w:val="538135" w:themeColor="accent6" w:themeShade="BF"/>
          <w:sz w:val="22"/>
          <w:szCs w:val="22"/>
        </w:rPr>
      </w:pPr>
    </w:p>
    <w:p w14:paraId="68C259BC" w14:textId="77777777" w:rsidR="000E331D" w:rsidRDefault="000E331D" w:rsidP="00441996">
      <w:pPr>
        <w:rPr>
          <w:rFonts w:cstheme="minorHAnsi"/>
          <w:color w:val="538135" w:themeColor="accent6" w:themeShade="BF"/>
          <w:sz w:val="22"/>
          <w:szCs w:val="22"/>
        </w:rPr>
      </w:pPr>
    </w:p>
    <w:p w14:paraId="36ED1410" w14:textId="77777777" w:rsidR="000E331D" w:rsidRDefault="000E331D" w:rsidP="00441996">
      <w:pPr>
        <w:rPr>
          <w:rFonts w:cstheme="minorHAnsi"/>
          <w:color w:val="538135" w:themeColor="accent6" w:themeShade="BF"/>
          <w:sz w:val="22"/>
          <w:szCs w:val="22"/>
        </w:rPr>
      </w:pPr>
    </w:p>
    <w:p w14:paraId="6B64E47E" w14:textId="77777777" w:rsidR="008102CC" w:rsidRPr="008102CC" w:rsidRDefault="008102CC" w:rsidP="00441996">
      <w:pPr>
        <w:rPr>
          <w:rFonts w:cstheme="minorHAnsi"/>
          <w:color w:val="538135" w:themeColor="accent6" w:themeShade="BF"/>
          <w:sz w:val="22"/>
          <w:szCs w:val="22"/>
        </w:rPr>
      </w:pPr>
    </w:p>
    <w:p w14:paraId="4353985F" w14:textId="7D10DD70" w:rsidR="001D69EB" w:rsidRPr="008102CC" w:rsidRDefault="00632E59" w:rsidP="00632E59">
      <w:pPr>
        <w:jc w:val="center"/>
        <w:rPr>
          <w:rFonts w:cstheme="minorHAnsi"/>
          <w:color w:val="538135" w:themeColor="accent6" w:themeShade="BF"/>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102CC">
        <w:rPr>
          <w:rFonts w:cstheme="minorHAnsi"/>
          <w:color w:val="538135" w:themeColor="accent6" w:themeShade="BF"/>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The Housing Agency is an equal opportunit</w:t>
      </w:r>
      <w:r w:rsidR="0030281A">
        <w:rPr>
          <w:rFonts w:cstheme="minorHAnsi"/>
          <w:color w:val="538135" w:themeColor="accent6" w:themeShade="BF"/>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ies</w:t>
      </w:r>
      <w:r w:rsidRPr="008102CC">
        <w:rPr>
          <w:rFonts w:cstheme="minorHAnsi"/>
          <w:color w:val="538135" w:themeColor="accent6" w:themeShade="BF"/>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employer.</w:t>
      </w:r>
    </w:p>
    <w:sectPr w:rsidR="001D69EB" w:rsidRPr="008102CC">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5C8CDFA" w14:textId="77777777" w:rsidR="009E3AA6" w:rsidRDefault="009E3AA6" w:rsidP="00914B11">
      <w:pPr>
        <w:spacing w:before="0" w:after="0" w:line="240" w:lineRule="auto"/>
      </w:pPr>
      <w:r>
        <w:separator/>
      </w:r>
    </w:p>
  </w:endnote>
  <w:endnote w:type="continuationSeparator" w:id="0">
    <w:p w14:paraId="1514FE9E" w14:textId="77777777" w:rsidR="009E3AA6" w:rsidRDefault="009E3AA6" w:rsidP="00914B1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115711939"/>
      <w:docPartObj>
        <w:docPartGallery w:val="Page Numbers (Bottom of Page)"/>
        <w:docPartUnique/>
      </w:docPartObj>
    </w:sdtPr>
    <w:sdtEndPr>
      <w:rPr>
        <w:color w:val="7F7F7F" w:themeColor="background1" w:themeShade="7F"/>
        <w:spacing w:val="60"/>
      </w:rPr>
    </w:sdtEndPr>
    <w:sdtContent>
      <w:p w14:paraId="58CE10BF" w14:textId="06EFF81D" w:rsidR="00ED6D19" w:rsidRDefault="00ED6D19">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33D58A8B" w14:textId="77777777" w:rsidR="00914B11" w:rsidRDefault="00914B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DEEB3B5" w14:textId="77777777" w:rsidR="009E3AA6" w:rsidRDefault="009E3AA6" w:rsidP="00914B11">
      <w:pPr>
        <w:spacing w:before="0" w:after="0" w:line="240" w:lineRule="auto"/>
      </w:pPr>
      <w:r>
        <w:separator/>
      </w:r>
    </w:p>
  </w:footnote>
  <w:footnote w:type="continuationSeparator" w:id="0">
    <w:p w14:paraId="500B0F10" w14:textId="77777777" w:rsidR="009E3AA6" w:rsidRDefault="009E3AA6" w:rsidP="00914B11">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555396"/>
    <w:multiLevelType w:val="multilevel"/>
    <w:tmpl w:val="BD6C7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F04EC3"/>
    <w:multiLevelType w:val="hybridMultilevel"/>
    <w:tmpl w:val="23480474"/>
    <w:lvl w:ilvl="0" w:tplc="18090003">
      <w:start w:val="1"/>
      <w:numFmt w:val="bullet"/>
      <w:lvlText w:val="o"/>
      <w:lvlJc w:val="left"/>
      <w:pPr>
        <w:ind w:left="360" w:hanging="360"/>
      </w:pPr>
      <w:rPr>
        <w:rFonts w:ascii="Courier New" w:hAnsi="Courier New" w:cs="Courier New"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14472E28"/>
    <w:multiLevelType w:val="hybridMultilevel"/>
    <w:tmpl w:val="1A049080"/>
    <w:lvl w:ilvl="0" w:tplc="567E8656">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4912DBD"/>
    <w:multiLevelType w:val="hybridMultilevel"/>
    <w:tmpl w:val="CE7E60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C0D491F"/>
    <w:multiLevelType w:val="hybridMultilevel"/>
    <w:tmpl w:val="F17EFEA6"/>
    <w:lvl w:ilvl="0" w:tplc="18090003">
      <w:start w:val="1"/>
      <w:numFmt w:val="bullet"/>
      <w:lvlText w:val="o"/>
      <w:lvlJc w:val="left"/>
      <w:pPr>
        <w:ind w:left="765" w:hanging="360"/>
      </w:pPr>
      <w:rPr>
        <w:rFonts w:ascii="Courier New" w:hAnsi="Courier New" w:cs="Courier New"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5" w15:restartNumberingAfterBreak="0">
    <w:nsid w:val="216730D2"/>
    <w:multiLevelType w:val="hybridMultilevel"/>
    <w:tmpl w:val="6E181D0C"/>
    <w:lvl w:ilvl="0" w:tplc="18090003">
      <w:start w:val="1"/>
      <w:numFmt w:val="bullet"/>
      <w:lvlText w:val="o"/>
      <w:lvlJc w:val="left"/>
      <w:pPr>
        <w:ind w:left="360" w:hanging="360"/>
      </w:pPr>
      <w:rPr>
        <w:rFonts w:ascii="Courier New" w:hAnsi="Courier New" w:cs="Courier New"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6" w15:restartNumberingAfterBreak="0">
    <w:nsid w:val="22E67D77"/>
    <w:multiLevelType w:val="hybridMultilevel"/>
    <w:tmpl w:val="1916C9C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23AD5558"/>
    <w:multiLevelType w:val="hybridMultilevel"/>
    <w:tmpl w:val="C9F43D5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CE74DFD"/>
    <w:multiLevelType w:val="multilevel"/>
    <w:tmpl w:val="2BA00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457121D"/>
    <w:multiLevelType w:val="hybridMultilevel"/>
    <w:tmpl w:val="2348CDE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46155A11"/>
    <w:multiLevelType w:val="hybridMultilevel"/>
    <w:tmpl w:val="4EFEED08"/>
    <w:lvl w:ilvl="0" w:tplc="6322A730">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47990AA2"/>
    <w:multiLevelType w:val="hybridMultilevel"/>
    <w:tmpl w:val="248A2E1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4D7F4307"/>
    <w:multiLevelType w:val="hybridMultilevel"/>
    <w:tmpl w:val="4CFAA88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5BC14827"/>
    <w:multiLevelType w:val="hybridMultilevel"/>
    <w:tmpl w:val="88549AEC"/>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60B42DF5"/>
    <w:multiLevelType w:val="hybridMultilevel"/>
    <w:tmpl w:val="E1563A54"/>
    <w:lvl w:ilvl="0" w:tplc="18090003">
      <w:start w:val="1"/>
      <w:numFmt w:val="bullet"/>
      <w:lvlText w:val="o"/>
      <w:lvlJc w:val="left"/>
      <w:pPr>
        <w:ind w:left="360" w:hanging="360"/>
      </w:pPr>
      <w:rPr>
        <w:rFonts w:ascii="Courier New" w:hAnsi="Courier New" w:cs="Courier New"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5" w15:restartNumberingAfterBreak="0">
    <w:nsid w:val="70041E37"/>
    <w:multiLevelType w:val="hybridMultilevel"/>
    <w:tmpl w:val="BA7CDBA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70506EB1"/>
    <w:multiLevelType w:val="hybridMultilevel"/>
    <w:tmpl w:val="7FB6F4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7B0133F2"/>
    <w:multiLevelType w:val="multilevel"/>
    <w:tmpl w:val="FC60A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59011025">
    <w:abstractNumId w:val="8"/>
  </w:num>
  <w:num w:numId="2" w16cid:durableId="1831675227">
    <w:abstractNumId w:val="0"/>
  </w:num>
  <w:num w:numId="3" w16cid:durableId="1828015877">
    <w:abstractNumId w:val="17"/>
  </w:num>
  <w:num w:numId="4" w16cid:durableId="1307128172">
    <w:abstractNumId w:val="9"/>
  </w:num>
  <w:num w:numId="5" w16cid:durableId="30497812">
    <w:abstractNumId w:val="6"/>
  </w:num>
  <w:num w:numId="6" w16cid:durableId="941760395">
    <w:abstractNumId w:val="11"/>
  </w:num>
  <w:num w:numId="7" w16cid:durableId="425267514">
    <w:abstractNumId w:val="7"/>
  </w:num>
  <w:num w:numId="8" w16cid:durableId="1964342795">
    <w:abstractNumId w:val="12"/>
  </w:num>
  <w:num w:numId="9" w16cid:durableId="412433364">
    <w:abstractNumId w:val="16"/>
  </w:num>
  <w:num w:numId="10" w16cid:durableId="1977680005">
    <w:abstractNumId w:val="4"/>
  </w:num>
  <w:num w:numId="11" w16cid:durableId="1101684612">
    <w:abstractNumId w:val="3"/>
  </w:num>
  <w:num w:numId="12" w16cid:durableId="1314407994">
    <w:abstractNumId w:val="14"/>
  </w:num>
  <w:num w:numId="13" w16cid:durableId="1823696057">
    <w:abstractNumId w:val="13"/>
  </w:num>
  <w:num w:numId="14" w16cid:durableId="1772160047">
    <w:abstractNumId w:val="5"/>
  </w:num>
  <w:num w:numId="15" w16cid:durableId="1451434762">
    <w:abstractNumId w:val="15"/>
  </w:num>
  <w:num w:numId="16" w16cid:durableId="837619532">
    <w:abstractNumId w:val="1"/>
  </w:num>
  <w:num w:numId="17" w16cid:durableId="66733311">
    <w:abstractNumId w:val="2"/>
  </w:num>
  <w:num w:numId="18" w16cid:durableId="150270028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FA1"/>
    <w:rsid w:val="000477E2"/>
    <w:rsid w:val="00050897"/>
    <w:rsid w:val="0006364A"/>
    <w:rsid w:val="000E331D"/>
    <w:rsid w:val="00147005"/>
    <w:rsid w:val="00195C02"/>
    <w:rsid w:val="001B1483"/>
    <w:rsid w:val="001D69EB"/>
    <w:rsid w:val="001E4EAB"/>
    <w:rsid w:val="00204AB3"/>
    <w:rsid w:val="00212D7F"/>
    <w:rsid w:val="002137B2"/>
    <w:rsid w:val="002C0495"/>
    <w:rsid w:val="0030281A"/>
    <w:rsid w:val="00321B91"/>
    <w:rsid w:val="003635DF"/>
    <w:rsid w:val="00390AD2"/>
    <w:rsid w:val="003A6FFE"/>
    <w:rsid w:val="003B3B07"/>
    <w:rsid w:val="003F6351"/>
    <w:rsid w:val="00441996"/>
    <w:rsid w:val="00483173"/>
    <w:rsid w:val="004C171D"/>
    <w:rsid w:val="004E1BA1"/>
    <w:rsid w:val="00576161"/>
    <w:rsid w:val="005A13AC"/>
    <w:rsid w:val="005B3244"/>
    <w:rsid w:val="005E3614"/>
    <w:rsid w:val="0061091A"/>
    <w:rsid w:val="00632E59"/>
    <w:rsid w:val="006375BD"/>
    <w:rsid w:val="00662486"/>
    <w:rsid w:val="006C1F64"/>
    <w:rsid w:val="006F10FB"/>
    <w:rsid w:val="00734614"/>
    <w:rsid w:val="00741A82"/>
    <w:rsid w:val="00757DCB"/>
    <w:rsid w:val="00763438"/>
    <w:rsid w:val="007926B0"/>
    <w:rsid w:val="007B0CAE"/>
    <w:rsid w:val="007C4E38"/>
    <w:rsid w:val="007F07E6"/>
    <w:rsid w:val="00802673"/>
    <w:rsid w:val="008102CC"/>
    <w:rsid w:val="008171D7"/>
    <w:rsid w:val="008276B1"/>
    <w:rsid w:val="0086581E"/>
    <w:rsid w:val="0087012C"/>
    <w:rsid w:val="00876B96"/>
    <w:rsid w:val="008A15D3"/>
    <w:rsid w:val="008A22DF"/>
    <w:rsid w:val="008A73EE"/>
    <w:rsid w:val="00914B11"/>
    <w:rsid w:val="009723C6"/>
    <w:rsid w:val="009760FB"/>
    <w:rsid w:val="009764E1"/>
    <w:rsid w:val="009E3AA6"/>
    <w:rsid w:val="00A27E9E"/>
    <w:rsid w:val="00A96F17"/>
    <w:rsid w:val="00AD3F6E"/>
    <w:rsid w:val="00AE0CE5"/>
    <w:rsid w:val="00B34F07"/>
    <w:rsid w:val="00B44F74"/>
    <w:rsid w:val="00BA4AAC"/>
    <w:rsid w:val="00BD31D1"/>
    <w:rsid w:val="00C16639"/>
    <w:rsid w:val="00C22FA1"/>
    <w:rsid w:val="00C53EE9"/>
    <w:rsid w:val="00D11290"/>
    <w:rsid w:val="00D13D53"/>
    <w:rsid w:val="00D15B52"/>
    <w:rsid w:val="00D5319B"/>
    <w:rsid w:val="00D630CA"/>
    <w:rsid w:val="00D65FED"/>
    <w:rsid w:val="00D94249"/>
    <w:rsid w:val="00DB0516"/>
    <w:rsid w:val="00DB2FF4"/>
    <w:rsid w:val="00DC7199"/>
    <w:rsid w:val="00DD577C"/>
    <w:rsid w:val="00E56818"/>
    <w:rsid w:val="00E67AE1"/>
    <w:rsid w:val="00E76975"/>
    <w:rsid w:val="00ED6D19"/>
    <w:rsid w:val="00EF73A4"/>
    <w:rsid w:val="00F0529F"/>
    <w:rsid w:val="00F05C6D"/>
    <w:rsid w:val="00F533EC"/>
    <w:rsid w:val="00F55798"/>
    <w:rsid w:val="00F67147"/>
    <w:rsid w:val="00F831D3"/>
    <w:rsid w:val="00FD29F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0F3E1F"/>
  <w15:chartTrackingRefBased/>
  <w15:docId w15:val="{26384932-BC2C-466C-8F07-FA34F245C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en-IE"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69EB"/>
  </w:style>
  <w:style w:type="paragraph" w:styleId="Heading1">
    <w:name w:val="heading 1"/>
    <w:basedOn w:val="Normal"/>
    <w:next w:val="Normal"/>
    <w:link w:val="Heading1Char"/>
    <w:uiPriority w:val="9"/>
    <w:qFormat/>
    <w:rsid w:val="001D69EB"/>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1D69EB"/>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1D69EB"/>
    <w:pPr>
      <w:pBdr>
        <w:top w:val="single" w:sz="6" w:space="2" w:color="4472C4" w:themeColor="accent1"/>
      </w:pBdr>
      <w:spacing w:before="300" w:after="0"/>
      <w:outlineLvl w:val="2"/>
    </w:pPr>
    <w:rPr>
      <w:caps/>
      <w:color w:val="1F3763" w:themeColor="accent1" w:themeShade="7F"/>
      <w:spacing w:val="15"/>
    </w:rPr>
  </w:style>
  <w:style w:type="paragraph" w:styleId="Heading4">
    <w:name w:val="heading 4"/>
    <w:basedOn w:val="Normal"/>
    <w:next w:val="Normal"/>
    <w:link w:val="Heading4Char"/>
    <w:uiPriority w:val="9"/>
    <w:unhideWhenUsed/>
    <w:qFormat/>
    <w:rsid w:val="001D69EB"/>
    <w:pPr>
      <w:pBdr>
        <w:top w:val="dotted" w:sz="6" w:space="2" w:color="4472C4" w:themeColor="accent1"/>
      </w:pBdr>
      <w:spacing w:before="200" w:after="0"/>
      <w:outlineLvl w:val="3"/>
    </w:pPr>
    <w:rPr>
      <w:caps/>
      <w:color w:val="2F5496" w:themeColor="accent1" w:themeShade="BF"/>
      <w:spacing w:val="10"/>
    </w:rPr>
  </w:style>
  <w:style w:type="paragraph" w:styleId="Heading5">
    <w:name w:val="heading 5"/>
    <w:basedOn w:val="Normal"/>
    <w:next w:val="Normal"/>
    <w:link w:val="Heading5Char"/>
    <w:uiPriority w:val="9"/>
    <w:unhideWhenUsed/>
    <w:qFormat/>
    <w:rsid w:val="001D69EB"/>
    <w:pPr>
      <w:pBdr>
        <w:bottom w:val="single" w:sz="6" w:space="1" w:color="4472C4" w:themeColor="accent1"/>
      </w:pBdr>
      <w:spacing w:before="200" w:after="0"/>
      <w:outlineLvl w:val="4"/>
    </w:pPr>
    <w:rPr>
      <w:caps/>
      <w:color w:val="2F5496" w:themeColor="accent1" w:themeShade="BF"/>
      <w:spacing w:val="10"/>
    </w:rPr>
  </w:style>
  <w:style w:type="paragraph" w:styleId="Heading6">
    <w:name w:val="heading 6"/>
    <w:basedOn w:val="Normal"/>
    <w:next w:val="Normal"/>
    <w:link w:val="Heading6Char"/>
    <w:uiPriority w:val="9"/>
    <w:semiHidden/>
    <w:unhideWhenUsed/>
    <w:qFormat/>
    <w:rsid w:val="001D69EB"/>
    <w:pPr>
      <w:pBdr>
        <w:bottom w:val="dotted" w:sz="6" w:space="1" w:color="4472C4" w:themeColor="accent1"/>
      </w:pBdr>
      <w:spacing w:before="200" w:after="0"/>
      <w:outlineLvl w:val="5"/>
    </w:pPr>
    <w:rPr>
      <w:caps/>
      <w:color w:val="2F5496" w:themeColor="accent1" w:themeShade="BF"/>
      <w:spacing w:val="10"/>
    </w:rPr>
  </w:style>
  <w:style w:type="paragraph" w:styleId="Heading7">
    <w:name w:val="heading 7"/>
    <w:basedOn w:val="Normal"/>
    <w:next w:val="Normal"/>
    <w:link w:val="Heading7Char"/>
    <w:uiPriority w:val="9"/>
    <w:semiHidden/>
    <w:unhideWhenUsed/>
    <w:qFormat/>
    <w:rsid w:val="001D69EB"/>
    <w:pPr>
      <w:spacing w:before="200" w:after="0"/>
      <w:outlineLvl w:val="6"/>
    </w:pPr>
    <w:rPr>
      <w:caps/>
      <w:color w:val="2F5496" w:themeColor="accent1" w:themeShade="BF"/>
      <w:spacing w:val="10"/>
    </w:rPr>
  </w:style>
  <w:style w:type="paragraph" w:styleId="Heading8">
    <w:name w:val="heading 8"/>
    <w:basedOn w:val="Normal"/>
    <w:next w:val="Normal"/>
    <w:link w:val="Heading8Char"/>
    <w:uiPriority w:val="9"/>
    <w:semiHidden/>
    <w:unhideWhenUsed/>
    <w:qFormat/>
    <w:rsid w:val="001D69EB"/>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1D69EB"/>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69EB"/>
    <w:rPr>
      <w:caps/>
      <w:color w:val="FFFFFF" w:themeColor="background1"/>
      <w:spacing w:val="15"/>
      <w:sz w:val="22"/>
      <w:szCs w:val="22"/>
      <w:shd w:val="clear" w:color="auto" w:fill="4472C4" w:themeFill="accent1"/>
    </w:rPr>
  </w:style>
  <w:style w:type="character" w:customStyle="1" w:styleId="Heading2Char">
    <w:name w:val="Heading 2 Char"/>
    <w:basedOn w:val="DefaultParagraphFont"/>
    <w:link w:val="Heading2"/>
    <w:uiPriority w:val="9"/>
    <w:rsid w:val="001D69EB"/>
    <w:rPr>
      <w:caps/>
      <w:spacing w:val="15"/>
      <w:shd w:val="clear" w:color="auto" w:fill="D9E2F3" w:themeFill="accent1" w:themeFillTint="33"/>
    </w:rPr>
  </w:style>
  <w:style w:type="character" w:customStyle="1" w:styleId="Heading3Char">
    <w:name w:val="Heading 3 Char"/>
    <w:basedOn w:val="DefaultParagraphFont"/>
    <w:link w:val="Heading3"/>
    <w:uiPriority w:val="9"/>
    <w:rsid w:val="001D69EB"/>
    <w:rPr>
      <w:caps/>
      <w:color w:val="1F3763" w:themeColor="accent1" w:themeShade="7F"/>
      <w:spacing w:val="15"/>
    </w:rPr>
  </w:style>
  <w:style w:type="character" w:customStyle="1" w:styleId="Heading4Char">
    <w:name w:val="Heading 4 Char"/>
    <w:basedOn w:val="DefaultParagraphFont"/>
    <w:link w:val="Heading4"/>
    <w:uiPriority w:val="9"/>
    <w:rsid w:val="001D69EB"/>
    <w:rPr>
      <w:caps/>
      <w:color w:val="2F5496" w:themeColor="accent1" w:themeShade="BF"/>
      <w:spacing w:val="10"/>
    </w:rPr>
  </w:style>
  <w:style w:type="character" w:customStyle="1" w:styleId="Heading5Char">
    <w:name w:val="Heading 5 Char"/>
    <w:basedOn w:val="DefaultParagraphFont"/>
    <w:link w:val="Heading5"/>
    <w:uiPriority w:val="9"/>
    <w:rsid w:val="001D69EB"/>
    <w:rPr>
      <w:caps/>
      <w:color w:val="2F5496" w:themeColor="accent1" w:themeShade="BF"/>
      <w:spacing w:val="10"/>
    </w:rPr>
  </w:style>
  <w:style w:type="character" w:customStyle="1" w:styleId="Heading6Char">
    <w:name w:val="Heading 6 Char"/>
    <w:basedOn w:val="DefaultParagraphFont"/>
    <w:link w:val="Heading6"/>
    <w:uiPriority w:val="9"/>
    <w:semiHidden/>
    <w:rsid w:val="001D69EB"/>
    <w:rPr>
      <w:caps/>
      <w:color w:val="2F5496" w:themeColor="accent1" w:themeShade="BF"/>
      <w:spacing w:val="10"/>
    </w:rPr>
  </w:style>
  <w:style w:type="character" w:customStyle="1" w:styleId="Heading7Char">
    <w:name w:val="Heading 7 Char"/>
    <w:basedOn w:val="DefaultParagraphFont"/>
    <w:link w:val="Heading7"/>
    <w:uiPriority w:val="9"/>
    <w:semiHidden/>
    <w:rsid w:val="001D69EB"/>
    <w:rPr>
      <w:caps/>
      <w:color w:val="2F5496" w:themeColor="accent1" w:themeShade="BF"/>
      <w:spacing w:val="10"/>
    </w:rPr>
  </w:style>
  <w:style w:type="character" w:customStyle="1" w:styleId="Heading8Char">
    <w:name w:val="Heading 8 Char"/>
    <w:basedOn w:val="DefaultParagraphFont"/>
    <w:link w:val="Heading8"/>
    <w:uiPriority w:val="9"/>
    <w:semiHidden/>
    <w:rsid w:val="001D69EB"/>
    <w:rPr>
      <w:caps/>
      <w:spacing w:val="10"/>
      <w:sz w:val="18"/>
      <w:szCs w:val="18"/>
    </w:rPr>
  </w:style>
  <w:style w:type="character" w:customStyle="1" w:styleId="Heading9Char">
    <w:name w:val="Heading 9 Char"/>
    <w:basedOn w:val="DefaultParagraphFont"/>
    <w:link w:val="Heading9"/>
    <w:uiPriority w:val="9"/>
    <w:semiHidden/>
    <w:rsid w:val="001D69EB"/>
    <w:rPr>
      <w:i/>
      <w:iCs/>
      <w:caps/>
      <w:spacing w:val="10"/>
      <w:sz w:val="18"/>
      <w:szCs w:val="18"/>
    </w:rPr>
  </w:style>
  <w:style w:type="paragraph" w:styleId="Caption">
    <w:name w:val="caption"/>
    <w:basedOn w:val="Normal"/>
    <w:next w:val="Normal"/>
    <w:uiPriority w:val="35"/>
    <w:semiHidden/>
    <w:unhideWhenUsed/>
    <w:qFormat/>
    <w:rsid w:val="001D69EB"/>
    <w:rPr>
      <w:b/>
      <w:bCs/>
      <w:color w:val="2F5496" w:themeColor="accent1" w:themeShade="BF"/>
      <w:sz w:val="16"/>
      <w:szCs w:val="16"/>
    </w:rPr>
  </w:style>
  <w:style w:type="paragraph" w:styleId="Title">
    <w:name w:val="Title"/>
    <w:basedOn w:val="Normal"/>
    <w:next w:val="Normal"/>
    <w:link w:val="TitleChar"/>
    <w:uiPriority w:val="10"/>
    <w:qFormat/>
    <w:rsid w:val="001D69EB"/>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itleChar">
    <w:name w:val="Title Char"/>
    <w:basedOn w:val="DefaultParagraphFont"/>
    <w:link w:val="Title"/>
    <w:uiPriority w:val="10"/>
    <w:rsid w:val="001D69EB"/>
    <w:rPr>
      <w:rFonts w:asciiTheme="majorHAnsi" w:eastAsiaTheme="majorEastAsia" w:hAnsiTheme="majorHAnsi" w:cstheme="majorBidi"/>
      <w:caps/>
      <w:color w:val="4472C4" w:themeColor="accent1"/>
      <w:spacing w:val="10"/>
      <w:sz w:val="52"/>
      <w:szCs w:val="52"/>
    </w:rPr>
  </w:style>
  <w:style w:type="paragraph" w:styleId="Subtitle">
    <w:name w:val="Subtitle"/>
    <w:basedOn w:val="Normal"/>
    <w:next w:val="Normal"/>
    <w:link w:val="SubtitleChar"/>
    <w:uiPriority w:val="11"/>
    <w:qFormat/>
    <w:rsid w:val="001D69EB"/>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1D69EB"/>
    <w:rPr>
      <w:caps/>
      <w:color w:val="595959" w:themeColor="text1" w:themeTint="A6"/>
      <w:spacing w:val="10"/>
      <w:sz w:val="21"/>
      <w:szCs w:val="21"/>
    </w:rPr>
  </w:style>
  <w:style w:type="character" w:styleId="Strong">
    <w:name w:val="Strong"/>
    <w:uiPriority w:val="22"/>
    <w:qFormat/>
    <w:rsid w:val="001D69EB"/>
    <w:rPr>
      <w:b/>
      <w:bCs/>
    </w:rPr>
  </w:style>
  <w:style w:type="character" w:styleId="Emphasis">
    <w:name w:val="Emphasis"/>
    <w:uiPriority w:val="20"/>
    <w:qFormat/>
    <w:rsid w:val="001D69EB"/>
    <w:rPr>
      <w:caps/>
      <w:color w:val="1F3763" w:themeColor="accent1" w:themeShade="7F"/>
      <w:spacing w:val="5"/>
    </w:rPr>
  </w:style>
  <w:style w:type="paragraph" w:styleId="NoSpacing">
    <w:name w:val="No Spacing"/>
    <w:uiPriority w:val="1"/>
    <w:qFormat/>
    <w:rsid w:val="001D69EB"/>
    <w:pPr>
      <w:spacing w:after="0" w:line="240" w:lineRule="auto"/>
    </w:pPr>
  </w:style>
  <w:style w:type="paragraph" w:styleId="Quote">
    <w:name w:val="Quote"/>
    <w:basedOn w:val="Normal"/>
    <w:next w:val="Normal"/>
    <w:link w:val="QuoteChar"/>
    <w:uiPriority w:val="29"/>
    <w:qFormat/>
    <w:rsid w:val="001D69EB"/>
    <w:rPr>
      <w:i/>
      <w:iCs/>
      <w:sz w:val="24"/>
      <w:szCs w:val="24"/>
    </w:rPr>
  </w:style>
  <w:style w:type="character" w:customStyle="1" w:styleId="QuoteChar">
    <w:name w:val="Quote Char"/>
    <w:basedOn w:val="DefaultParagraphFont"/>
    <w:link w:val="Quote"/>
    <w:uiPriority w:val="29"/>
    <w:rsid w:val="001D69EB"/>
    <w:rPr>
      <w:i/>
      <w:iCs/>
      <w:sz w:val="24"/>
      <w:szCs w:val="24"/>
    </w:rPr>
  </w:style>
  <w:style w:type="paragraph" w:styleId="IntenseQuote">
    <w:name w:val="Intense Quote"/>
    <w:basedOn w:val="Normal"/>
    <w:next w:val="Normal"/>
    <w:link w:val="IntenseQuoteChar"/>
    <w:uiPriority w:val="30"/>
    <w:qFormat/>
    <w:rsid w:val="001D69EB"/>
    <w:pPr>
      <w:spacing w:before="240" w:after="240" w:line="240" w:lineRule="auto"/>
      <w:ind w:left="1080" w:right="1080"/>
      <w:jc w:val="center"/>
    </w:pPr>
    <w:rPr>
      <w:color w:val="4472C4" w:themeColor="accent1"/>
      <w:sz w:val="24"/>
      <w:szCs w:val="24"/>
    </w:rPr>
  </w:style>
  <w:style w:type="character" w:customStyle="1" w:styleId="IntenseQuoteChar">
    <w:name w:val="Intense Quote Char"/>
    <w:basedOn w:val="DefaultParagraphFont"/>
    <w:link w:val="IntenseQuote"/>
    <w:uiPriority w:val="30"/>
    <w:rsid w:val="001D69EB"/>
    <w:rPr>
      <w:color w:val="4472C4" w:themeColor="accent1"/>
      <w:sz w:val="24"/>
      <w:szCs w:val="24"/>
    </w:rPr>
  </w:style>
  <w:style w:type="character" w:styleId="SubtleEmphasis">
    <w:name w:val="Subtle Emphasis"/>
    <w:uiPriority w:val="19"/>
    <w:qFormat/>
    <w:rsid w:val="001D69EB"/>
    <w:rPr>
      <w:i/>
      <w:iCs/>
      <w:color w:val="1F3763" w:themeColor="accent1" w:themeShade="7F"/>
    </w:rPr>
  </w:style>
  <w:style w:type="character" w:styleId="IntenseEmphasis">
    <w:name w:val="Intense Emphasis"/>
    <w:uiPriority w:val="21"/>
    <w:qFormat/>
    <w:rsid w:val="001D69EB"/>
    <w:rPr>
      <w:b/>
      <w:bCs/>
      <w:caps/>
      <w:color w:val="1F3763" w:themeColor="accent1" w:themeShade="7F"/>
      <w:spacing w:val="10"/>
    </w:rPr>
  </w:style>
  <w:style w:type="character" w:styleId="SubtleReference">
    <w:name w:val="Subtle Reference"/>
    <w:uiPriority w:val="31"/>
    <w:qFormat/>
    <w:rsid w:val="001D69EB"/>
    <w:rPr>
      <w:b/>
      <w:bCs/>
      <w:color w:val="4472C4" w:themeColor="accent1"/>
    </w:rPr>
  </w:style>
  <w:style w:type="character" w:styleId="IntenseReference">
    <w:name w:val="Intense Reference"/>
    <w:uiPriority w:val="32"/>
    <w:qFormat/>
    <w:rsid w:val="001D69EB"/>
    <w:rPr>
      <w:b/>
      <w:bCs/>
      <w:i/>
      <w:iCs/>
      <w:caps/>
      <w:color w:val="4472C4" w:themeColor="accent1"/>
    </w:rPr>
  </w:style>
  <w:style w:type="character" w:styleId="BookTitle">
    <w:name w:val="Book Title"/>
    <w:uiPriority w:val="33"/>
    <w:qFormat/>
    <w:rsid w:val="001D69EB"/>
    <w:rPr>
      <w:b/>
      <w:bCs/>
      <w:i/>
      <w:iCs/>
      <w:spacing w:val="0"/>
    </w:rPr>
  </w:style>
  <w:style w:type="paragraph" w:styleId="TOCHeading">
    <w:name w:val="TOC Heading"/>
    <w:basedOn w:val="Heading1"/>
    <w:next w:val="Normal"/>
    <w:uiPriority w:val="39"/>
    <w:unhideWhenUsed/>
    <w:qFormat/>
    <w:rsid w:val="001D69EB"/>
    <w:pPr>
      <w:outlineLvl w:val="9"/>
    </w:pPr>
  </w:style>
  <w:style w:type="paragraph" w:styleId="TOC3">
    <w:name w:val="toc 3"/>
    <w:basedOn w:val="Normal"/>
    <w:next w:val="Normal"/>
    <w:autoRedefine/>
    <w:uiPriority w:val="39"/>
    <w:unhideWhenUsed/>
    <w:rsid w:val="001D69EB"/>
    <w:pPr>
      <w:spacing w:after="100"/>
      <w:ind w:left="400"/>
    </w:pPr>
  </w:style>
  <w:style w:type="character" w:styleId="Hyperlink">
    <w:name w:val="Hyperlink"/>
    <w:basedOn w:val="DefaultParagraphFont"/>
    <w:uiPriority w:val="99"/>
    <w:unhideWhenUsed/>
    <w:rsid w:val="001D69EB"/>
    <w:rPr>
      <w:color w:val="0563C1" w:themeColor="hyperlink"/>
      <w:u w:val="single"/>
    </w:rPr>
  </w:style>
  <w:style w:type="character" w:styleId="UnresolvedMention">
    <w:name w:val="Unresolved Mention"/>
    <w:basedOn w:val="DefaultParagraphFont"/>
    <w:uiPriority w:val="99"/>
    <w:semiHidden/>
    <w:unhideWhenUsed/>
    <w:rsid w:val="001D69EB"/>
    <w:rPr>
      <w:color w:val="605E5C"/>
      <w:shd w:val="clear" w:color="auto" w:fill="E1DFDD"/>
    </w:rPr>
  </w:style>
  <w:style w:type="paragraph" w:customStyle="1" w:styleId="text-align-center">
    <w:name w:val="text-align-center"/>
    <w:basedOn w:val="Normal"/>
    <w:rsid w:val="00F0529F"/>
    <w:pPr>
      <w:spacing w:beforeAutospacing="1" w:after="100" w:afterAutospacing="1" w:line="240" w:lineRule="auto"/>
    </w:pPr>
    <w:rPr>
      <w:rFonts w:ascii="Times New Roman" w:eastAsia="Times New Roman" w:hAnsi="Times New Roman" w:cs="Times New Roman"/>
      <w:sz w:val="24"/>
      <w:szCs w:val="24"/>
      <w:lang w:eastAsia="en-IE"/>
    </w:rPr>
  </w:style>
  <w:style w:type="paragraph" w:customStyle="1" w:styleId="text-align-justify">
    <w:name w:val="text-align-justify"/>
    <w:basedOn w:val="Normal"/>
    <w:rsid w:val="00F0529F"/>
    <w:pPr>
      <w:spacing w:beforeAutospacing="1" w:after="100" w:afterAutospacing="1" w:line="240" w:lineRule="auto"/>
    </w:pPr>
    <w:rPr>
      <w:rFonts w:ascii="Times New Roman" w:eastAsia="Times New Roman" w:hAnsi="Times New Roman" w:cs="Times New Roman"/>
      <w:sz w:val="24"/>
      <w:szCs w:val="24"/>
      <w:lang w:eastAsia="en-IE"/>
    </w:rPr>
  </w:style>
  <w:style w:type="paragraph" w:styleId="TOC1">
    <w:name w:val="toc 1"/>
    <w:basedOn w:val="Normal"/>
    <w:next w:val="Normal"/>
    <w:autoRedefine/>
    <w:uiPriority w:val="39"/>
    <w:unhideWhenUsed/>
    <w:rsid w:val="00DC7199"/>
    <w:pPr>
      <w:spacing w:after="100"/>
    </w:pPr>
  </w:style>
  <w:style w:type="paragraph" w:styleId="ListParagraph">
    <w:name w:val="List Paragraph"/>
    <w:aliases w:val="List Paragraph 2"/>
    <w:basedOn w:val="Normal"/>
    <w:link w:val="ListParagraphChar"/>
    <w:uiPriority w:val="34"/>
    <w:qFormat/>
    <w:rsid w:val="00DC7199"/>
    <w:pPr>
      <w:ind w:left="720"/>
      <w:contextualSpacing/>
    </w:pPr>
  </w:style>
  <w:style w:type="paragraph" w:styleId="Header">
    <w:name w:val="header"/>
    <w:basedOn w:val="Normal"/>
    <w:link w:val="HeaderChar"/>
    <w:uiPriority w:val="99"/>
    <w:unhideWhenUsed/>
    <w:rsid w:val="00914B11"/>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14B11"/>
  </w:style>
  <w:style w:type="paragraph" w:styleId="Footer">
    <w:name w:val="footer"/>
    <w:basedOn w:val="Normal"/>
    <w:link w:val="FooterChar"/>
    <w:uiPriority w:val="99"/>
    <w:unhideWhenUsed/>
    <w:rsid w:val="00914B11"/>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914B11"/>
  </w:style>
  <w:style w:type="character" w:styleId="FollowedHyperlink">
    <w:name w:val="FollowedHyperlink"/>
    <w:basedOn w:val="DefaultParagraphFont"/>
    <w:uiPriority w:val="99"/>
    <w:semiHidden/>
    <w:unhideWhenUsed/>
    <w:rsid w:val="0006364A"/>
    <w:rPr>
      <w:color w:val="954F72" w:themeColor="followedHyperlink"/>
      <w:u w:val="single"/>
    </w:rPr>
  </w:style>
  <w:style w:type="character" w:customStyle="1" w:styleId="ListParagraphChar">
    <w:name w:val="List Paragraph Char"/>
    <w:aliases w:val="List Paragraph 2 Char"/>
    <w:link w:val="ListParagraph"/>
    <w:uiPriority w:val="34"/>
    <w:rsid w:val="0087012C"/>
  </w:style>
  <w:style w:type="paragraph" w:styleId="TOC2">
    <w:name w:val="toc 2"/>
    <w:basedOn w:val="Normal"/>
    <w:next w:val="Normal"/>
    <w:autoRedefine/>
    <w:uiPriority w:val="39"/>
    <w:unhideWhenUsed/>
    <w:rsid w:val="00D94249"/>
    <w:pPr>
      <w:spacing w:after="100"/>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809681">
      <w:bodyDiv w:val="1"/>
      <w:marLeft w:val="0"/>
      <w:marRight w:val="0"/>
      <w:marTop w:val="0"/>
      <w:marBottom w:val="0"/>
      <w:divBdr>
        <w:top w:val="none" w:sz="0" w:space="0" w:color="auto"/>
        <w:left w:val="none" w:sz="0" w:space="0" w:color="auto"/>
        <w:bottom w:val="none" w:sz="0" w:space="0" w:color="auto"/>
        <w:right w:val="none" w:sz="0" w:space="0" w:color="auto"/>
      </w:divBdr>
      <w:divsChild>
        <w:div w:id="425076131">
          <w:marLeft w:val="0"/>
          <w:marRight w:val="0"/>
          <w:marTop w:val="0"/>
          <w:marBottom w:val="0"/>
          <w:divBdr>
            <w:top w:val="none" w:sz="0" w:space="0" w:color="auto"/>
            <w:left w:val="none" w:sz="0" w:space="0" w:color="auto"/>
            <w:bottom w:val="none" w:sz="0" w:space="0" w:color="auto"/>
            <w:right w:val="none" w:sz="0" w:space="0" w:color="auto"/>
          </w:divBdr>
        </w:div>
        <w:div w:id="665472249">
          <w:marLeft w:val="0"/>
          <w:marRight w:val="0"/>
          <w:marTop w:val="0"/>
          <w:marBottom w:val="0"/>
          <w:divBdr>
            <w:top w:val="none" w:sz="0" w:space="0" w:color="auto"/>
            <w:left w:val="none" w:sz="0" w:space="0" w:color="auto"/>
            <w:bottom w:val="none" w:sz="0" w:space="0" w:color="auto"/>
            <w:right w:val="none" w:sz="0" w:space="0" w:color="auto"/>
          </w:divBdr>
        </w:div>
      </w:divsChild>
    </w:div>
    <w:div w:id="248318909">
      <w:bodyDiv w:val="1"/>
      <w:marLeft w:val="0"/>
      <w:marRight w:val="0"/>
      <w:marTop w:val="0"/>
      <w:marBottom w:val="0"/>
      <w:divBdr>
        <w:top w:val="none" w:sz="0" w:space="0" w:color="auto"/>
        <w:left w:val="none" w:sz="0" w:space="0" w:color="auto"/>
        <w:bottom w:val="none" w:sz="0" w:space="0" w:color="auto"/>
        <w:right w:val="none" w:sz="0" w:space="0" w:color="auto"/>
      </w:divBdr>
    </w:div>
    <w:div w:id="1278024455">
      <w:bodyDiv w:val="1"/>
      <w:marLeft w:val="0"/>
      <w:marRight w:val="0"/>
      <w:marTop w:val="0"/>
      <w:marBottom w:val="0"/>
      <w:divBdr>
        <w:top w:val="none" w:sz="0" w:space="0" w:color="auto"/>
        <w:left w:val="none" w:sz="0" w:space="0" w:color="auto"/>
        <w:bottom w:val="none" w:sz="0" w:space="0" w:color="auto"/>
        <w:right w:val="none" w:sz="0" w:space="0" w:color="auto"/>
      </w:divBdr>
    </w:div>
    <w:div w:id="2130006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ousingagency.ie/Career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recruitment@housingagency.i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singlepensionscheme.gov.ie"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inglepensionscheme.gov.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c7831c2-0b97-476b-9067-d7b009bb5fbf">
      <Terms xmlns="http://schemas.microsoft.com/office/infopath/2007/PartnerControls"/>
    </lcf76f155ced4ddcb4097134ff3c332f>
    <TaxCatchAll xmlns="c5c7d6da-bc8f-4da1-a685-f9482f66d09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F0E94F14CD1F4D9D05CAD039508D17" ma:contentTypeVersion="18" ma:contentTypeDescription="Create a new document." ma:contentTypeScope="" ma:versionID="792cc19ef4b04c80c794f38c082134eb">
  <xsd:schema xmlns:xsd="http://www.w3.org/2001/XMLSchema" xmlns:xs="http://www.w3.org/2001/XMLSchema" xmlns:p="http://schemas.microsoft.com/office/2006/metadata/properties" xmlns:ns2="8c7831c2-0b97-476b-9067-d7b009bb5fbf" xmlns:ns3="c5c7d6da-bc8f-4da1-a685-f9482f66d098" targetNamespace="http://schemas.microsoft.com/office/2006/metadata/properties" ma:root="true" ma:fieldsID="e937289e3c16c0d255fb3ea2460663c2" ns2:_="" ns3:_="">
    <xsd:import namespace="8c7831c2-0b97-476b-9067-d7b009bb5fbf"/>
    <xsd:import namespace="c5c7d6da-bc8f-4da1-a685-f9482f66d09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7831c2-0b97-476b-9067-d7b009bb5f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2d3dc32-ec49-41cd-bc26-1047da68610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5c7d6da-bc8f-4da1-a685-f9482f66d09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2e2a618-d969-4bc2-8444-a2a688e54a27}" ma:internalName="TaxCatchAll" ma:showField="CatchAllData" ma:web="c5c7d6da-bc8f-4da1-a685-f9482f66d09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3E6D8-4BDC-4CEF-A944-64C0C883185F}">
  <ds:schemaRefs>
    <ds:schemaRef ds:uri="http://schemas.microsoft.com/office/2006/metadata/properties"/>
    <ds:schemaRef ds:uri="http://schemas.microsoft.com/office/infopath/2007/PartnerControls"/>
    <ds:schemaRef ds:uri="8c7831c2-0b97-476b-9067-d7b009bb5fbf"/>
    <ds:schemaRef ds:uri="c5c7d6da-bc8f-4da1-a685-f9482f66d098"/>
  </ds:schemaRefs>
</ds:datastoreItem>
</file>

<file path=customXml/itemProps2.xml><?xml version="1.0" encoding="utf-8"?>
<ds:datastoreItem xmlns:ds="http://schemas.openxmlformats.org/officeDocument/2006/customXml" ds:itemID="{ED1F46B2-3604-49ED-BC43-595181DCC09E}">
  <ds:schemaRefs>
    <ds:schemaRef ds:uri="http://schemas.microsoft.com/sharepoint/v3/contenttype/forms"/>
  </ds:schemaRefs>
</ds:datastoreItem>
</file>

<file path=customXml/itemProps3.xml><?xml version="1.0" encoding="utf-8"?>
<ds:datastoreItem xmlns:ds="http://schemas.openxmlformats.org/officeDocument/2006/customXml" ds:itemID="{25F3C0C8-75DE-4451-8E34-A9308A62F4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7831c2-0b97-476b-9067-d7b009bb5fbf"/>
    <ds:schemaRef ds:uri="c5c7d6da-bc8f-4da1-a685-f9482f66d0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D42871C-CE23-4C27-BE94-3D2B2F7F2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3881</Words>
  <Characters>22124</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Galvin</dc:creator>
  <cp:keywords/>
  <dc:description/>
  <cp:lastModifiedBy>Edel Finnegan</cp:lastModifiedBy>
  <cp:revision>2</cp:revision>
  <dcterms:created xsi:type="dcterms:W3CDTF">2024-05-02T07:26:00Z</dcterms:created>
  <dcterms:modified xsi:type="dcterms:W3CDTF">2024-05-02T07:26:00Z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0x010100FCF0E94F14CD1F4D9D05CAD039508D17</vt:lpwstr>
  </property>
</Properties>
</file>